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C80687">
      <w:pPr>
        <w:pageBreakBefore w:val="0"/>
        <w:kinsoku/>
        <w:wordWrap/>
        <w:overflowPunct/>
        <w:topLinePunct w:val="0"/>
        <w:autoSpaceDE/>
        <w:autoSpaceDN/>
        <w:bidi w:val="0"/>
        <w:adjustRightInd/>
        <w:snapToGrid/>
        <w:spacing w:line="540" w:lineRule="exact"/>
        <w:jc w:val="both"/>
        <w:textAlignment w:val="auto"/>
        <w:rPr>
          <w:rFonts w:hint="eastAsia"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eastAsia="zh-CN"/>
        </w:rPr>
        <w:t>附件</w:t>
      </w:r>
      <w:r>
        <w:rPr>
          <w:rFonts w:hint="eastAsia" w:ascii="Times New Roman" w:hAnsi="Times New Roman" w:eastAsia="黑体" w:cs="Times New Roman"/>
          <w:sz w:val="32"/>
          <w:szCs w:val="32"/>
          <w:highlight w:val="none"/>
          <w:lang w:val="en-US" w:eastAsia="zh-CN"/>
        </w:rPr>
        <w:t>1</w:t>
      </w:r>
    </w:p>
    <w:p w14:paraId="5DEBF340">
      <w:pPr>
        <w:pStyle w:val="2"/>
        <w:ind w:left="0" w:leftChars="0" w:firstLine="0" w:firstLineChars="0"/>
        <w:rPr>
          <w:rFonts w:hint="eastAsia" w:ascii="仿宋_GB2312" w:hAnsi="仿宋_GB2312" w:eastAsia="仿宋_GB2312" w:cs="仿宋_GB2312"/>
          <w:highlight w:val="none"/>
          <w:lang w:val="en-US" w:eastAsia="zh-CN"/>
        </w:rPr>
      </w:pPr>
    </w:p>
    <w:p w14:paraId="353070C0">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eastAsia" w:ascii="Times New Roman" w:hAnsi="Times New Roman" w:eastAsia="方正小标宋简体" w:cs="Times New Roman"/>
          <w:sz w:val="44"/>
          <w:szCs w:val="44"/>
          <w:highlight w:val="none"/>
          <w:lang w:val="en-US" w:eastAsia="zh-CN"/>
        </w:rPr>
      </w:pPr>
      <w:r>
        <w:rPr>
          <w:rFonts w:ascii="Times New Roman" w:hAnsi="Times New Roman" w:eastAsia="方正小标宋简体" w:cs="Times New Roman"/>
          <w:sz w:val="44"/>
          <w:szCs w:val="44"/>
          <w:highlight w:val="none"/>
        </w:rPr>
        <w:t>克拉玛依</w:t>
      </w:r>
      <w:r>
        <w:rPr>
          <w:rFonts w:hint="eastAsia" w:ascii="Times New Roman" w:hAnsi="Times New Roman" w:eastAsia="方正小标宋简体" w:cs="Times New Roman"/>
          <w:sz w:val="44"/>
          <w:szCs w:val="44"/>
          <w:highlight w:val="none"/>
          <w:lang w:val="en-US" w:eastAsia="zh-CN"/>
        </w:rPr>
        <w:t>市小微企业贷款风险补偿基金</w:t>
      </w:r>
    </w:p>
    <w:p w14:paraId="2B00368B">
      <w:pPr>
        <w:keepNext w:val="0"/>
        <w:keepLines w:val="0"/>
        <w:pageBreakBefore w:val="0"/>
        <w:widowControl w:val="0"/>
        <w:kinsoku/>
        <w:wordWrap/>
        <w:overflowPunct/>
        <w:topLinePunct w:val="0"/>
        <w:autoSpaceDE/>
        <w:autoSpaceDN/>
        <w:bidi w:val="0"/>
        <w:adjustRightInd/>
        <w:snapToGrid w:val="0"/>
        <w:spacing w:line="580" w:lineRule="exact"/>
        <w:jc w:val="center"/>
        <w:textAlignment w:val="auto"/>
        <w:rPr>
          <w:rFonts w:hint="default" w:ascii="Times New Roman" w:hAnsi="Times New Roman" w:eastAsia="方正小标宋简体" w:cs="Times New Roman"/>
          <w:sz w:val="44"/>
          <w:szCs w:val="44"/>
          <w:highlight w:val="none"/>
          <w:lang w:val="en-US" w:eastAsia="zh-CN"/>
        </w:rPr>
      </w:pPr>
      <w:r>
        <w:rPr>
          <w:rFonts w:hint="eastAsia" w:ascii="Times New Roman" w:hAnsi="Times New Roman" w:eastAsia="方正小标宋简体" w:cs="Times New Roman"/>
          <w:sz w:val="44"/>
          <w:szCs w:val="44"/>
          <w:highlight w:val="none"/>
          <w:lang w:val="en-US" w:eastAsia="zh-CN"/>
        </w:rPr>
        <w:t>管理办法（</w:t>
      </w:r>
      <w:bookmarkStart w:id="0" w:name="_GoBack"/>
      <w:bookmarkEnd w:id="0"/>
      <w:r>
        <w:rPr>
          <w:rFonts w:hint="eastAsia" w:ascii="Times New Roman" w:hAnsi="Times New Roman" w:eastAsia="方正小标宋简体" w:cs="Times New Roman"/>
          <w:sz w:val="44"/>
          <w:szCs w:val="44"/>
          <w:highlight w:val="none"/>
          <w:lang w:val="en-US" w:eastAsia="zh-CN"/>
        </w:rPr>
        <w:t>行政规范性文件，草案）</w:t>
      </w:r>
    </w:p>
    <w:p w14:paraId="7CFA7C58">
      <w:pPr>
        <w:keepNext w:val="0"/>
        <w:keepLines w:val="0"/>
        <w:pageBreakBefore w:val="0"/>
        <w:kinsoku/>
        <w:wordWrap/>
        <w:topLinePunct w:val="0"/>
        <w:autoSpaceDE/>
        <w:autoSpaceDN/>
        <w:bidi w:val="0"/>
        <w:spacing w:line="530" w:lineRule="exact"/>
        <w:jc w:val="center"/>
        <w:textAlignment w:val="auto"/>
        <w:rPr>
          <w:rFonts w:ascii="Times New Roman" w:hAnsi="Times New Roman" w:eastAsia="仿宋_GB2312" w:cs="Times New Roman"/>
          <w:b/>
          <w:bCs/>
          <w:sz w:val="32"/>
          <w:szCs w:val="32"/>
          <w:highlight w:val="none"/>
        </w:rPr>
      </w:pPr>
    </w:p>
    <w:p w14:paraId="67859359">
      <w:pPr>
        <w:keepNext w:val="0"/>
        <w:keepLines w:val="0"/>
        <w:pageBreakBefore w:val="0"/>
        <w:widowControl w:val="0"/>
        <w:kinsoku/>
        <w:wordWrap/>
        <w:overflowPunct w:val="0"/>
        <w:topLinePunct w:val="0"/>
        <w:autoSpaceDE/>
        <w:autoSpaceDN/>
        <w:bidi w:val="0"/>
        <w:adjustRightInd w:val="0"/>
        <w:snapToGrid w:val="0"/>
        <w:spacing w:before="313" w:beforeLines="100" w:after="313" w:afterLines="100" w:line="560" w:lineRule="exact"/>
        <w:ind w:firstLine="0" w:firstLineChars="0"/>
        <w:jc w:val="center"/>
        <w:textAlignment w:val="auto"/>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第一章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总则</w:t>
      </w:r>
    </w:p>
    <w:p w14:paraId="3BC7D02D">
      <w:pPr>
        <w:keepNext w:val="0"/>
        <w:keepLines w:val="0"/>
        <w:pageBreakBefore w:val="0"/>
        <w:kinsoku/>
        <w:wordWrap/>
        <w:overflowPunct w:val="0"/>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第一条</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为进一步发挥财政资金的杠杆作用，引导金融资源支持</w:t>
      </w:r>
      <w:r>
        <w:rPr>
          <w:rFonts w:hint="eastAsia" w:ascii="Times New Roman" w:hAnsi="Times New Roman" w:eastAsia="仿宋_GB2312" w:cs="Times New Roman"/>
          <w:sz w:val="32"/>
          <w:szCs w:val="32"/>
          <w:highlight w:val="none"/>
          <w:lang w:eastAsia="zh-CN"/>
        </w:rPr>
        <w:t>小微</w:t>
      </w:r>
      <w:r>
        <w:rPr>
          <w:rFonts w:ascii="Times New Roman" w:hAnsi="Times New Roman" w:eastAsia="仿宋_GB2312" w:cs="Times New Roman"/>
          <w:sz w:val="32"/>
          <w:szCs w:val="32"/>
          <w:highlight w:val="none"/>
        </w:rPr>
        <w:t>企业发展，推动金融机构</w:t>
      </w:r>
      <w:r>
        <w:rPr>
          <w:rFonts w:hint="eastAsia" w:ascii="Times New Roman" w:hAnsi="Times New Roman" w:eastAsia="仿宋_GB2312" w:cs="Times New Roman"/>
          <w:sz w:val="32"/>
          <w:szCs w:val="32"/>
          <w:highlight w:val="none"/>
          <w:lang w:eastAsia="zh-CN"/>
        </w:rPr>
        <w:t>和</w:t>
      </w:r>
      <w:r>
        <w:rPr>
          <w:rFonts w:ascii="Times New Roman" w:hAnsi="Times New Roman" w:eastAsia="仿宋_GB2312" w:cs="Times New Roman"/>
          <w:sz w:val="32"/>
          <w:szCs w:val="32"/>
          <w:highlight w:val="none"/>
        </w:rPr>
        <w:t>类金融机构服务实体经济，有效提高</w:t>
      </w:r>
      <w:r>
        <w:rPr>
          <w:rFonts w:hint="eastAsia" w:ascii="Times New Roman" w:hAnsi="Times New Roman" w:eastAsia="仿宋_GB2312" w:cs="Times New Roman"/>
          <w:sz w:val="32"/>
          <w:szCs w:val="32"/>
          <w:highlight w:val="none"/>
          <w:lang w:eastAsia="zh-CN"/>
        </w:rPr>
        <w:t>小微</w:t>
      </w:r>
      <w:r>
        <w:rPr>
          <w:rFonts w:ascii="Times New Roman" w:hAnsi="Times New Roman" w:eastAsia="仿宋_GB2312" w:cs="Times New Roman"/>
          <w:sz w:val="32"/>
          <w:szCs w:val="32"/>
          <w:highlight w:val="none"/>
        </w:rPr>
        <w:t>企业融资可得性，</w:t>
      </w:r>
      <w:r>
        <w:rPr>
          <w:rFonts w:hint="eastAsia" w:ascii="Times New Roman" w:hAnsi="Times New Roman" w:eastAsia="仿宋_GB2312" w:cs="Times New Roman"/>
          <w:sz w:val="32"/>
          <w:szCs w:val="32"/>
          <w:highlight w:val="none"/>
          <w:lang w:val="en-US" w:eastAsia="zh-CN"/>
        </w:rPr>
        <w:t>依据《国务院办公厅关于有效发挥政府性融资担保基金作用切实支持小微企业和“三农”发展的指导意见》（国办发</w:t>
      </w:r>
      <w:r>
        <w:rPr>
          <w:rFonts w:hint="eastAsia" w:ascii="仿宋_GB2312" w:hAnsi="仿宋_GB2312" w:eastAsia="仿宋_GB2312" w:cs="仿宋_GB2312"/>
          <w:sz w:val="32"/>
          <w:szCs w:val="32"/>
          <w:highlight w:val="none"/>
          <w:lang w:val="en-US" w:eastAsia="zh-CN"/>
        </w:rPr>
        <w:t>〔2019〕6</w:t>
      </w:r>
      <w:r>
        <w:rPr>
          <w:rFonts w:hint="default"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val="en-US" w:eastAsia="zh-CN"/>
        </w:rPr>
        <w:t>号）、《关于印发</w:t>
      </w:r>
      <w:r>
        <w:rPr>
          <w:rFonts w:hint="eastAsia" w:ascii="仿宋_GB2312" w:hAnsi="仿宋_GB2312" w:eastAsia="仿宋_GB2312" w:cs="仿宋_GB2312"/>
          <w:sz w:val="32"/>
          <w:szCs w:val="32"/>
          <w:highlight w:val="none"/>
          <w:lang w:val="en-US" w:eastAsia="zh-CN"/>
        </w:rPr>
        <w:t>&lt;</w:t>
      </w:r>
      <w:r>
        <w:rPr>
          <w:rFonts w:hint="eastAsia" w:ascii="Times New Roman" w:hAnsi="Times New Roman" w:eastAsia="仿宋_GB2312" w:cs="Times New Roman"/>
          <w:sz w:val="32"/>
          <w:szCs w:val="32"/>
          <w:highlight w:val="none"/>
          <w:lang w:val="en-US" w:eastAsia="zh-CN"/>
        </w:rPr>
        <w:t>新疆维吾尔自治区普惠金融发展专项资金管理实施细则</w:t>
      </w:r>
      <w:r>
        <w:rPr>
          <w:rFonts w:hint="default" w:ascii="仿宋_GB2312" w:hAnsi="仿宋_GB2312" w:eastAsia="仿宋_GB2312" w:cs="仿宋_GB2312"/>
          <w:sz w:val="32"/>
          <w:szCs w:val="32"/>
          <w:highlight w:val="none"/>
          <w:lang w:val="en-US" w:eastAsia="zh-CN"/>
        </w:rPr>
        <w:t>&gt;</w:t>
      </w:r>
      <w:r>
        <w:rPr>
          <w:rFonts w:hint="eastAsia" w:ascii="Times New Roman" w:hAnsi="Times New Roman" w:eastAsia="仿宋_GB2312" w:cs="Times New Roman"/>
          <w:sz w:val="32"/>
          <w:szCs w:val="32"/>
          <w:highlight w:val="none"/>
          <w:lang w:val="en-US" w:eastAsia="zh-CN"/>
        </w:rPr>
        <w:t>的通知》（新财规</w:t>
      </w:r>
      <w:r>
        <w:rPr>
          <w:rFonts w:hint="eastAsia" w:ascii="仿宋_GB2312" w:hAnsi="仿宋_GB2312" w:eastAsia="仿宋_GB2312" w:cs="仿宋_GB2312"/>
          <w:sz w:val="32"/>
          <w:szCs w:val="32"/>
          <w:highlight w:val="none"/>
          <w:lang w:val="en-US" w:eastAsia="zh-CN"/>
        </w:rPr>
        <w:t>〔</w:t>
      </w:r>
      <w:r>
        <w:rPr>
          <w:rFonts w:hint="default" w:ascii="仿宋_GB2312" w:hAnsi="仿宋_GB2312" w:eastAsia="仿宋_GB2312" w:cs="仿宋_GB2312"/>
          <w:sz w:val="32"/>
          <w:szCs w:val="32"/>
          <w:highlight w:val="none"/>
          <w:lang w:val="en-US" w:eastAsia="zh-CN"/>
        </w:rPr>
        <w:t>202</w:t>
      </w:r>
      <w:r>
        <w:rPr>
          <w:rFonts w:hint="eastAsia" w:ascii="仿宋_GB2312" w:hAnsi="仿宋_GB2312" w:eastAsia="仿宋_GB2312" w:cs="仿宋_GB2312"/>
          <w:sz w:val="32"/>
          <w:szCs w:val="32"/>
          <w:highlight w:val="none"/>
          <w:lang w:val="en-US" w:eastAsia="zh-CN"/>
        </w:rPr>
        <w:t>4〕4号</w:t>
      </w:r>
      <w:r>
        <w:rPr>
          <w:rFonts w:hint="eastAsia" w:ascii="Times New Roman" w:hAnsi="Times New Roman" w:eastAsia="仿宋_GB2312" w:cs="Times New Roman"/>
          <w:sz w:val="32"/>
          <w:szCs w:val="32"/>
          <w:highlight w:val="none"/>
          <w:lang w:val="en-US" w:eastAsia="zh-CN"/>
        </w:rPr>
        <w:t>）等文件规定，结合本市实际，</w:t>
      </w:r>
      <w:r>
        <w:rPr>
          <w:rFonts w:ascii="Times New Roman" w:hAnsi="Times New Roman" w:eastAsia="仿宋_GB2312" w:cs="Times New Roman"/>
          <w:sz w:val="32"/>
          <w:szCs w:val="32"/>
          <w:highlight w:val="none"/>
        </w:rPr>
        <w:t>制定本办法。</w:t>
      </w:r>
    </w:p>
    <w:p w14:paraId="2E5BF065">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lang w:val="en-US" w:eastAsia="zh-CN"/>
          <w14:textFill>
            <w14:gradFill>
              <w14:gsLst>
                <w14:gs w14:pos="0">
                  <w14:srgbClr w14:val="7B32B2"/>
                </w14:gs>
                <w14:gs w14:pos="100000">
                  <w14:srgbClr w14:val="401A5D"/>
                </w14:gs>
              </w14:gsLst>
              <w14:lin w14:scaled="0"/>
            </w14:gradFill>
          </w14:textFill>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eastAsia="zh-CN"/>
        </w:rPr>
        <w:t>二</w:t>
      </w:r>
      <w:r>
        <w:rPr>
          <w:rFonts w:ascii="Times New Roman" w:hAnsi="Times New Roman" w:eastAsia="仿宋_GB2312" w:cs="Times New Roman"/>
          <w:sz w:val="32"/>
          <w:szCs w:val="32"/>
          <w:highlight w:val="none"/>
        </w:rPr>
        <w:t>条  本办法中的</w:t>
      </w:r>
      <w:r>
        <w:rPr>
          <w:rFonts w:hint="eastAsia" w:ascii="Times New Roman" w:hAnsi="Times New Roman" w:eastAsia="仿宋_GB2312" w:cs="Times New Roman"/>
          <w:sz w:val="32"/>
          <w:szCs w:val="32"/>
          <w:highlight w:val="none"/>
          <w:lang w:eastAsia="zh-CN"/>
        </w:rPr>
        <w:t>基金，</w:t>
      </w:r>
      <w:r>
        <w:rPr>
          <w:rFonts w:ascii="Times New Roman" w:hAnsi="Times New Roman" w:eastAsia="仿宋_GB2312" w:cs="Times New Roman"/>
          <w:sz w:val="32"/>
          <w:szCs w:val="32"/>
          <w:highlight w:val="none"/>
        </w:rPr>
        <w:t>统筹用于</w:t>
      </w:r>
      <w:r>
        <w:rPr>
          <w:rFonts w:hint="eastAsia" w:ascii="Times New Roman" w:hAnsi="Times New Roman" w:eastAsia="仿宋_GB2312" w:cs="Times New Roman"/>
          <w:sz w:val="32"/>
          <w:szCs w:val="32"/>
          <w:highlight w:val="none"/>
          <w:lang w:val="en-US" w:eastAsia="zh-CN"/>
        </w:rPr>
        <w:t>克拉玛依市辖内小微企业贷款</w:t>
      </w:r>
      <w:r>
        <w:rPr>
          <w:rFonts w:ascii="Times New Roman" w:hAnsi="Times New Roman" w:eastAsia="仿宋_GB2312" w:cs="Times New Roman"/>
          <w:sz w:val="32"/>
          <w:szCs w:val="32"/>
          <w:highlight w:val="none"/>
        </w:rPr>
        <w:t>风险补偿</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color w:val="auto"/>
          <w:sz w:val="32"/>
          <w:szCs w:val="32"/>
          <w:highlight w:val="none"/>
          <w:u w:val="none"/>
          <w:lang w:eastAsia="zh-CN"/>
        </w:rPr>
        <w:t>本基金从深化民营和小微企业金融服务综合改革试点资金</w:t>
      </w:r>
      <w:r>
        <w:rPr>
          <w:rFonts w:hint="eastAsia" w:ascii="仿宋_GB2312" w:hAnsi="仿宋_GB2312" w:eastAsia="仿宋_GB2312" w:cs="仿宋_GB2312"/>
          <w:sz w:val="32"/>
          <w:szCs w:val="32"/>
          <w:highlight w:val="none"/>
          <w:lang w:val="en-US" w:eastAsia="zh-CN"/>
        </w:rPr>
        <w:t>5000</w:t>
      </w:r>
      <w:r>
        <w:rPr>
          <w:rFonts w:hint="eastAsia" w:ascii="Times New Roman" w:hAnsi="Times New Roman" w:eastAsia="仿宋_GB2312" w:cs="Times New Roman"/>
          <w:color w:val="auto"/>
          <w:sz w:val="32"/>
          <w:szCs w:val="32"/>
          <w:highlight w:val="none"/>
          <w:u w:val="none"/>
          <w:lang w:val="en-US" w:eastAsia="zh-CN"/>
        </w:rPr>
        <w:t>万中安排，后续根据财政资金安排及贷款投放情况，进行适当补充。</w:t>
      </w:r>
    </w:p>
    <w:p w14:paraId="70699F7B">
      <w:pPr>
        <w:keepNext w:val="0"/>
        <w:keepLines w:val="0"/>
        <w:pageBreakBefore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eastAsia="zh-CN"/>
        </w:rPr>
        <w:t>三</w:t>
      </w:r>
      <w:r>
        <w:rPr>
          <w:rFonts w:ascii="Times New Roman" w:hAnsi="Times New Roman" w:eastAsia="仿宋_GB2312" w:cs="Times New Roman"/>
          <w:sz w:val="32"/>
          <w:szCs w:val="32"/>
          <w:highlight w:val="none"/>
        </w:rPr>
        <w:t>条  小微企业贷款是指银行业金融机构</w:t>
      </w:r>
      <w:r>
        <w:rPr>
          <w:rFonts w:hint="eastAsia" w:ascii="Times New Roman" w:hAnsi="Times New Roman" w:eastAsia="仿宋_GB2312" w:cs="Times New Roman"/>
          <w:sz w:val="32"/>
          <w:szCs w:val="32"/>
          <w:highlight w:val="none"/>
          <w:lang w:eastAsia="zh-CN"/>
        </w:rPr>
        <w:t>或类金融机构</w:t>
      </w:r>
      <w:r>
        <w:rPr>
          <w:rFonts w:ascii="Times New Roman" w:hAnsi="Times New Roman" w:eastAsia="仿宋_GB2312" w:cs="Times New Roman"/>
          <w:sz w:val="32"/>
          <w:szCs w:val="32"/>
          <w:highlight w:val="none"/>
        </w:rPr>
        <w:t>向</w:t>
      </w:r>
      <w:r>
        <w:rPr>
          <w:rFonts w:hint="eastAsia" w:ascii="Times New Roman" w:hAnsi="Times New Roman" w:eastAsia="仿宋_GB2312" w:cs="Times New Roman"/>
          <w:sz w:val="32"/>
          <w:szCs w:val="32"/>
          <w:highlight w:val="none"/>
          <w:lang w:val="en-US" w:eastAsia="zh-CN"/>
        </w:rPr>
        <w:t>小微企业（按照</w:t>
      </w:r>
      <w:r>
        <w:rPr>
          <w:rFonts w:hint="eastAsia" w:ascii="Times New Roman" w:hAnsi="Times New Roman" w:eastAsia="仿宋_GB2312" w:cs="Times New Roman"/>
          <w:sz w:val="32"/>
          <w:szCs w:val="32"/>
          <w:highlight w:val="none"/>
        </w:rPr>
        <w:t>《统计上大中小微型企业划分办法》</w:t>
      </w:r>
      <w:r>
        <w:rPr>
          <w:rFonts w:hint="eastAsia" w:ascii="仿宋_GB2312" w:hAnsi="仿宋_GB2312" w:eastAsia="仿宋_GB2312" w:cs="仿宋_GB2312"/>
          <w:sz w:val="32"/>
          <w:szCs w:val="32"/>
          <w:highlight w:val="none"/>
          <w:lang w:val="en-US" w:eastAsia="zh-CN"/>
        </w:rPr>
        <w:t>&lt;</w:t>
      </w:r>
      <w:r>
        <w:rPr>
          <w:rFonts w:hint="eastAsia" w:ascii="Times New Roman" w:hAnsi="Times New Roman" w:eastAsia="仿宋_GB2312" w:cs="Times New Roman"/>
          <w:sz w:val="32"/>
          <w:szCs w:val="32"/>
          <w:highlight w:val="none"/>
        </w:rPr>
        <w:t>国统字</w:t>
      </w:r>
      <w:r>
        <w:rPr>
          <w:rFonts w:hint="eastAsia" w:ascii="仿宋_GB2312" w:hAnsi="仿宋_GB2312" w:eastAsia="仿宋_GB2312" w:cs="仿宋_GB2312"/>
          <w:sz w:val="32"/>
          <w:szCs w:val="32"/>
          <w:highlight w:val="none"/>
          <w:lang w:val="en-US" w:eastAsia="zh-CN"/>
        </w:rPr>
        <w:t>〔2017〕213</w:t>
      </w:r>
      <w:r>
        <w:rPr>
          <w:rFonts w:hint="eastAsia" w:ascii="Times New Roman" w:hAnsi="Times New Roman" w:eastAsia="仿宋_GB2312" w:cs="Times New Roman"/>
          <w:sz w:val="32"/>
          <w:szCs w:val="32"/>
          <w:highlight w:val="none"/>
        </w:rPr>
        <w:t>号</w:t>
      </w:r>
      <w:r>
        <w:rPr>
          <w:rFonts w:hint="eastAsia" w:ascii="仿宋_GB2312" w:hAnsi="仿宋_GB2312" w:eastAsia="仿宋_GB2312" w:cs="仿宋_GB2312"/>
          <w:sz w:val="32"/>
          <w:szCs w:val="32"/>
          <w:highlight w:val="none"/>
          <w:lang w:val="en-US" w:eastAsia="zh-CN"/>
        </w:rPr>
        <w:t>&gt;</w:t>
      </w:r>
      <w:r>
        <w:rPr>
          <w:rFonts w:hint="eastAsia" w:ascii="Times New Roman" w:hAnsi="Times New Roman" w:eastAsia="仿宋_GB2312" w:cs="Times New Roman"/>
          <w:sz w:val="32"/>
          <w:szCs w:val="32"/>
          <w:highlight w:val="none"/>
          <w:lang w:val="en-US" w:eastAsia="zh-CN"/>
        </w:rPr>
        <w:t>认定的划型标准）、农户、个体工商户</w:t>
      </w:r>
      <w:r>
        <w:rPr>
          <w:rFonts w:ascii="Times New Roman" w:hAnsi="Times New Roman" w:eastAsia="仿宋_GB2312" w:cs="Times New Roman"/>
          <w:sz w:val="32"/>
          <w:szCs w:val="32"/>
          <w:highlight w:val="none"/>
        </w:rPr>
        <w:t>包括向小微企业法人或实际控制人发放的用于经营周转，购置生产经营用原材料、设备、商品，生产经营场所房租、水电费等生产性支出，经营的流动资金贷款或技术改造类项目贷款，但不包括票据、承兑、信用证及已核销的不良贷款等，不得用于购房、</w:t>
      </w:r>
      <w:r>
        <w:rPr>
          <w:rFonts w:hint="eastAsia" w:ascii="Times New Roman" w:hAnsi="Times New Roman" w:eastAsia="仿宋_GB2312" w:cs="Times New Roman"/>
          <w:sz w:val="32"/>
          <w:szCs w:val="32"/>
          <w:highlight w:val="none"/>
          <w:lang w:eastAsia="zh-CN"/>
        </w:rPr>
        <w:t>消费以及参与民间借贷和投资资本市场</w:t>
      </w:r>
      <w:r>
        <w:rPr>
          <w:rFonts w:ascii="Times New Roman" w:hAnsi="Times New Roman" w:eastAsia="仿宋_GB2312" w:cs="Times New Roman"/>
          <w:sz w:val="32"/>
          <w:szCs w:val="32"/>
          <w:highlight w:val="none"/>
        </w:rPr>
        <w:t>等非生产经营支出。</w:t>
      </w:r>
      <w:r>
        <w:rPr>
          <w:rFonts w:hint="eastAsia" w:ascii="Times New Roman" w:hAnsi="Times New Roman" w:eastAsia="仿宋_GB2312" w:cs="Times New Roman"/>
          <w:sz w:val="32"/>
          <w:szCs w:val="32"/>
          <w:highlight w:val="none"/>
          <w:lang w:eastAsia="zh-CN"/>
        </w:rPr>
        <w:t>不得用于国家禁止生产、经营的领域和用途。</w:t>
      </w:r>
    </w:p>
    <w:p w14:paraId="29A73E78">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color w:val="0000FF"/>
          <w:sz w:val="32"/>
          <w:szCs w:val="32"/>
          <w:highlight w:val="none"/>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四</w:t>
      </w:r>
      <w:r>
        <w:rPr>
          <w:rFonts w:ascii="Times New Roman" w:hAnsi="Times New Roman" w:eastAsia="仿宋_GB2312" w:cs="Times New Roman"/>
          <w:sz w:val="32"/>
          <w:szCs w:val="32"/>
          <w:highlight w:val="none"/>
        </w:rPr>
        <w:t>条  用于</w:t>
      </w:r>
      <w:r>
        <w:rPr>
          <w:rFonts w:hint="eastAsia" w:ascii="Times New Roman" w:hAnsi="Times New Roman" w:eastAsia="仿宋_GB2312" w:cs="Times New Roman"/>
          <w:sz w:val="32"/>
          <w:szCs w:val="32"/>
          <w:highlight w:val="none"/>
          <w:lang w:val="en-US" w:eastAsia="zh-CN"/>
        </w:rPr>
        <w:t>小微企业贷款</w:t>
      </w:r>
      <w:r>
        <w:rPr>
          <w:rFonts w:ascii="Times New Roman" w:hAnsi="Times New Roman" w:eastAsia="仿宋_GB2312" w:cs="Times New Roman"/>
          <w:sz w:val="32"/>
          <w:szCs w:val="32"/>
          <w:highlight w:val="none"/>
        </w:rPr>
        <w:t>风险补偿的</w:t>
      </w:r>
      <w:r>
        <w:rPr>
          <w:rFonts w:hint="eastAsia" w:ascii="Times New Roman" w:hAnsi="Times New Roman" w:eastAsia="仿宋_GB2312" w:cs="Times New Roman"/>
          <w:sz w:val="32"/>
          <w:szCs w:val="32"/>
          <w:highlight w:val="none"/>
          <w:lang w:eastAsia="zh-CN"/>
        </w:rPr>
        <w:t>基金</w:t>
      </w:r>
      <w:r>
        <w:rPr>
          <w:rFonts w:ascii="Times New Roman" w:hAnsi="Times New Roman" w:eastAsia="仿宋_GB2312" w:cs="Times New Roman"/>
          <w:sz w:val="32"/>
          <w:szCs w:val="32"/>
          <w:highlight w:val="none"/>
        </w:rPr>
        <w:t>，由市财政局委托从事金融、财务管理、投融资等行业的</w:t>
      </w:r>
      <w:r>
        <w:rPr>
          <w:rFonts w:hint="eastAsia" w:ascii="Times New Roman" w:hAnsi="Times New Roman" w:eastAsia="仿宋_GB2312" w:cs="Times New Roman"/>
          <w:sz w:val="32"/>
          <w:szCs w:val="32"/>
          <w:highlight w:val="none"/>
          <w:lang w:val="en-US" w:eastAsia="zh-CN"/>
        </w:rPr>
        <w:t>机构</w:t>
      </w:r>
      <w:r>
        <w:rPr>
          <w:rFonts w:ascii="Times New Roman" w:hAnsi="Times New Roman" w:eastAsia="仿宋_GB2312" w:cs="Times New Roman"/>
          <w:sz w:val="32"/>
          <w:szCs w:val="32"/>
          <w:highlight w:val="none"/>
        </w:rPr>
        <w:t>（以下简称：</w:t>
      </w:r>
      <w:r>
        <w:rPr>
          <w:rFonts w:hint="eastAsia" w:ascii="Times New Roman" w:hAnsi="Times New Roman" w:eastAsia="仿宋_GB2312" w:cs="Times New Roman"/>
          <w:sz w:val="32"/>
          <w:szCs w:val="32"/>
          <w:highlight w:val="none"/>
          <w:lang w:eastAsia="zh-CN"/>
        </w:rPr>
        <w:t>基金</w:t>
      </w:r>
      <w:r>
        <w:rPr>
          <w:rFonts w:ascii="Times New Roman" w:hAnsi="Times New Roman" w:eastAsia="仿宋_GB2312" w:cs="Times New Roman"/>
          <w:sz w:val="32"/>
          <w:szCs w:val="32"/>
          <w:highlight w:val="none"/>
        </w:rPr>
        <w:t>托管机构）设立</w:t>
      </w:r>
      <w:r>
        <w:rPr>
          <w:rFonts w:hint="eastAsia" w:ascii="Times New Roman" w:hAnsi="Times New Roman" w:eastAsia="仿宋_GB2312" w:cs="Times New Roman"/>
          <w:sz w:val="32"/>
          <w:szCs w:val="32"/>
          <w:highlight w:val="none"/>
          <w:lang w:eastAsia="zh-CN"/>
        </w:rPr>
        <w:t>基金</w:t>
      </w:r>
      <w:r>
        <w:rPr>
          <w:rFonts w:ascii="Times New Roman" w:hAnsi="Times New Roman" w:eastAsia="仿宋_GB2312" w:cs="Times New Roman"/>
          <w:sz w:val="32"/>
          <w:szCs w:val="32"/>
          <w:highlight w:val="none"/>
        </w:rPr>
        <w:t>专户并进行管理，计入其他应付款科目。</w:t>
      </w:r>
      <w:r>
        <w:rPr>
          <w:rFonts w:hint="eastAsia" w:ascii="Times New Roman" w:hAnsi="Times New Roman" w:eastAsia="仿宋_GB2312" w:cs="Times New Roman"/>
          <w:color w:val="auto"/>
          <w:sz w:val="32"/>
          <w:szCs w:val="32"/>
          <w:highlight w:val="none"/>
          <w:u w:val="none"/>
        </w:rPr>
        <w:t>风险补偿</w:t>
      </w:r>
      <w:r>
        <w:rPr>
          <w:rFonts w:hint="eastAsia" w:ascii="Times New Roman" w:hAnsi="Times New Roman" w:eastAsia="仿宋_GB2312" w:cs="Times New Roman"/>
          <w:color w:val="auto"/>
          <w:sz w:val="32"/>
          <w:szCs w:val="32"/>
          <w:highlight w:val="none"/>
          <w:u w:val="none"/>
          <w:lang w:eastAsia="zh-CN"/>
        </w:rPr>
        <w:t>基金</w:t>
      </w:r>
      <w:r>
        <w:rPr>
          <w:rFonts w:hint="eastAsia" w:ascii="Times New Roman" w:hAnsi="Times New Roman" w:eastAsia="仿宋_GB2312" w:cs="Times New Roman"/>
          <w:color w:val="auto"/>
          <w:sz w:val="32"/>
          <w:szCs w:val="32"/>
          <w:highlight w:val="none"/>
          <w:u w:val="none"/>
        </w:rPr>
        <w:t>的使用和管理遵循“政府监管、专款专用、公开透明、诚实守信</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rPr>
        <w:t>的原则，确保</w:t>
      </w:r>
      <w:r>
        <w:rPr>
          <w:rFonts w:hint="eastAsia" w:ascii="Times New Roman" w:hAnsi="Times New Roman" w:eastAsia="仿宋_GB2312" w:cs="Times New Roman"/>
          <w:color w:val="auto"/>
          <w:sz w:val="32"/>
          <w:szCs w:val="32"/>
          <w:highlight w:val="none"/>
          <w:u w:val="none"/>
          <w:lang w:eastAsia="zh-CN"/>
        </w:rPr>
        <w:t>基金</w:t>
      </w:r>
      <w:r>
        <w:rPr>
          <w:rFonts w:hint="eastAsia" w:ascii="Times New Roman" w:hAnsi="Times New Roman" w:eastAsia="仿宋_GB2312" w:cs="Times New Roman"/>
          <w:color w:val="auto"/>
          <w:sz w:val="32"/>
          <w:szCs w:val="32"/>
          <w:highlight w:val="none"/>
          <w:u w:val="none"/>
        </w:rPr>
        <w:t>使用规范、安全和高效。</w:t>
      </w:r>
    </w:p>
    <w:p w14:paraId="72E8D219">
      <w:pPr>
        <w:pStyle w:val="2"/>
        <w:keepNext w:val="0"/>
        <w:keepLines w:val="0"/>
        <w:pageBreakBefore w:val="0"/>
        <w:kinsoku/>
        <w:wordWrap/>
        <w:topLinePunct w:val="0"/>
        <w:autoSpaceDN/>
        <w:bidi w:val="0"/>
        <w:adjustRightInd/>
        <w:snapToGrid/>
        <w:spacing w:after="0" w:line="560" w:lineRule="exact"/>
        <w:ind w:left="0" w:leftChars="0" w:firstLine="640" w:firstLineChars="200"/>
        <w:textAlignment w:val="auto"/>
        <w:rPr>
          <w:rFonts w:hint="eastAsia" w:ascii="Times New Roman" w:hAnsi="Times New Roman" w:cs="Times New Roman"/>
          <w:sz w:val="32"/>
          <w:szCs w:val="32"/>
          <w:highlight w:val="none"/>
          <w:lang w:val="en-US" w:eastAsia="zh-CN"/>
        </w:rPr>
      </w:pPr>
    </w:p>
    <w:p w14:paraId="5DB2065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center"/>
        <w:textAlignment w:val="auto"/>
        <w:rPr>
          <w:rFonts w:ascii="Times New Roman" w:hAnsi="Times New Roman" w:eastAsia="仿宋_GB2312" w:cs="Times New Roman"/>
          <w:b/>
          <w:bCs/>
          <w:sz w:val="32"/>
          <w:szCs w:val="32"/>
          <w:highlight w:val="none"/>
        </w:rPr>
      </w:pPr>
      <w:r>
        <w:rPr>
          <w:rFonts w:hint="eastAsia" w:ascii="黑体" w:hAnsi="黑体" w:eastAsia="黑体" w:cs="黑体"/>
          <w:b w:val="0"/>
          <w:bCs w:val="0"/>
          <w:sz w:val="32"/>
          <w:szCs w:val="32"/>
          <w:highlight w:val="none"/>
        </w:rPr>
        <w:t>第二章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风险补偿范围及条件</w:t>
      </w:r>
    </w:p>
    <w:p w14:paraId="41AF4F61">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p>
    <w:p w14:paraId="385213C4">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eastAsia="zh-CN"/>
        </w:rPr>
        <w:t>五</w:t>
      </w:r>
      <w:r>
        <w:rPr>
          <w:rFonts w:ascii="Times New Roman" w:hAnsi="Times New Roman" w:eastAsia="仿宋_GB2312" w:cs="Times New Roman"/>
          <w:sz w:val="32"/>
          <w:szCs w:val="32"/>
          <w:highlight w:val="none"/>
        </w:rPr>
        <w:t xml:space="preserve">条 </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纳入本办法支持范围的</w:t>
      </w:r>
      <w:r>
        <w:rPr>
          <w:rFonts w:hint="eastAsia" w:ascii="Times New Roman" w:hAnsi="Times New Roman" w:eastAsia="仿宋_GB2312" w:cs="Times New Roman"/>
          <w:sz w:val="32"/>
          <w:szCs w:val="32"/>
          <w:highlight w:val="none"/>
          <w:lang w:eastAsia="zh-CN"/>
        </w:rPr>
        <w:t>担保贷款</w:t>
      </w:r>
      <w:r>
        <w:rPr>
          <w:rFonts w:ascii="Times New Roman" w:hAnsi="Times New Roman" w:eastAsia="仿宋_GB2312" w:cs="Times New Roman"/>
          <w:sz w:val="32"/>
          <w:szCs w:val="32"/>
          <w:highlight w:val="none"/>
        </w:rPr>
        <w:t>应具备以下条件：</w:t>
      </w:r>
    </w:p>
    <w:p w14:paraId="00FF2328">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一</w:t>
      </w:r>
      <w:r>
        <w:rPr>
          <w:rFonts w:ascii="Times New Roman" w:hAnsi="Times New Roman" w:eastAsia="仿宋_GB2312" w:cs="Times New Roman"/>
          <w:sz w:val="32"/>
          <w:szCs w:val="32"/>
          <w:highlight w:val="none"/>
        </w:rPr>
        <w:t>）在我市依法注册</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经营数据能够满足</w:t>
      </w:r>
      <w:r>
        <w:rPr>
          <w:rFonts w:ascii="Times New Roman" w:hAnsi="Times New Roman" w:eastAsia="仿宋_GB2312" w:cs="Times New Roman"/>
          <w:sz w:val="32"/>
          <w:szCs w:val="32"/>
          <w:highlight w:val="none"/>
        </w:rPr>
        <w:t>银行</w:t>
      </w:r>
      <w:r>
        <w:rPr>
          <w:rFonts w:hint="eastAsia" w:ascii="Times New Roman" w:hAnsi="Times New Roman" w:eastAsia="仿宋_GB2312" w:cs="Times New Roman"/>
          <w:sz w:val="32"/>
          <w:szCs w:val="32"/>
          <w:highlight w:val="none"/>
          <w:lang w:val="en-US" w:eastAsia="zh-CN"/>
        </w:rPr>
        <w:t>和</w:t>
      </w:r>
      <w:r>
        <w:rPr>
          <w:rFonts w:ascii="Times New Roman" w:hAnsi="Times New Roman" w:eastAsia="仿宋_GB2312" w:cs="Times New Roman"/>
          <w:sz w:val="32"/>
          <w:szCs w:val="32"/>
          <w:highlight w:val="none"/>
        </w:rPr>
        <w:t>担保机构</w:t>
      </w:r>
      <w:r>
        <w:rPr>
          <w:rFonts w:hint="eastAsia" w:ascii="Times New Roman" w:hAnsi="Times New Roman" w:eastAsia="仿宋_GB2312" w:cs="Times New Roman"/>
          <w:sz w:val="32"/>
          <w:szCs w:val="32"/>
          <w:highlight w:val="none"/>
          <w:lang w:val="en-US" w:eastAsia="zh-CN"/>
        </w:rPr>
        <w:t>评估其</w:t>
      </w:r>
      <w:r>
        <w:rPr>
          <w:rFonts w:hint="default" w:ascii="Times New Roman" w:hAnsi="Times New Roman" w:eastAsia="仿宋_GB2312" w:cs="Times New Roman"/>
          <w:sz w:val="32"/>
          <w:szCs w:val="32"/>
          <w:highlight w:val="none"/>
        </w:rPr>
        <w:t>持续经营能力</w:t>
      </w:r>
      <w:r>
        <w:rPr>
          <w:rFonts w:hint="eastAsia" w:ascii="Times New Roman" w:hAnsi="Times New Roman" w:eastAsia="仿宋_GB2312" w:cs="Times New Roman"/>
          <w:sz w:val="32"/>
          <w:szCs w:val="32"/>
          <w:highlight w:val="none"/>
          <w:lang w:val="en-US" w:eastAsia="zh-CN"/>
        </w:rPr>
        <w:t>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信用记录良好的个体工商户、农户</w:t>
      </w:r>
      <w:r>
        <w:rPr>
          <w:rFonts w:ascii="Times New Roman" w:hAnsi="Times New Roman" w:eastAsia="仿宋_GB2312" w:cs="Times New Roman"/>
          <w:sz w:val="32"/>
          <w:szCs w:val="32"/>
          <w:highlight w:val="none"/>
        </w:rPr>
        <w:t>，办理的不超过</w:t>
      </w:r>
      <w:r>
        <w:rPr>
          <w:rFonts w:hint="eastAsia" w:ascii="仿宋_GB2312" w:hAnsi="仿宋_GB2312" w:eastAsia="仿宋_GB2312" w:cs="仿宋_GB2312"/>
          <w:sz w:val="32"/>
          <w:szCs w:val="32"/>
          <w:highlight w:val="none"/>
          <w:lang w:val="en-US" w:eastAsia="zh-CN"/>
        </w:rPr>
        <w:t>100</w:t>
      </w:r>
      <w:r>
        <w:rPr>
          <w:rFonts w:hint="eastAsia" w:ascii="Times New Roman" w:hAnsi="Times New Roman" w:eastAsia="仿宋_GB2312" w:cs="Times New Roman"/>
          <w:color w:val="auto"/>
          <w:sz w:val="32"/>
          <w:szCs w:val="32"/>
          <w:highlight w:val="none"/>
          <w:u w:val="none"/>
          <w:lang w:val="en-US" w:eastAsia="zh-CN"/>
        </w:rPr>
        <w:t>万元</w:t>
      </w:r>
      <w:r>
        <w:rPr>
          <w:rFonts w:ascii="Times New Roman" w:hAnsi="Times New Roman" w:eastAsia="仿宋_GB2312" w:cs="Times New Roman"/>
          <w:sz w:val="32"/>
          <w:szCs w:val="32"/>
          <w:highlight w:val="none"/>
        </w:rPr>
        <w:t>（含）额度的担保贷款</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原则上不得要求客户提供实物抵押，担保机构认为客户资信明显不足的，可与客户协商适当提供反担保物</w:t>
      </w:r>
      <w:r>
        <w:rPr>
          <w:rFonts w:hint="eastAsia" w:ascii="Times New Roman" w:hAnsi="Times New Roman" w:eastAsia="仿宋_GB2312" w:cs="Times New Roman"/>
          <w:sz w:val="32"/>
          <w:szCs w:val="32"/>
          <w:highlight w:val="none"/>
          <w:lang w:eastAsia="zh-CN"/>
        </w:rPr>
        <w:t>。</w:t>
      </w:r>
    </w:p>
    <w:p w14:paraId="0700B564">
      <w:pPr>
        <w:keepNext w:val="0"/>
        <w:keepLines w:val="0"/>
        <w:pageBreakBefore w:val="0"/>
        <w:kinsoku/>
        <w:wordWrap/>
        <w:topLinePunct w:val="0"/>
        <w:autoSpaceDN/>
        <w:bidi w:val="0"/>
        <w:spacing w:line="560" w:lineRule="exact"/>
        <w:ind w:left="0" w:leftChars="0" w:firstLine="640" w:firstLineChars="200"/>
        <w:textAlignment w:val="auto"/>
        <w:rPr>
          <w:rFonts w:hint="default"/>
          <w:highlight w:val="none"/>
          <w:lang w:val="en-US" w:eastAsia="zh-CN"/>
        </w:rPr>
      </w:pPr>
      <w:r>
        <w:rPr>
          <w:rFonts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二</w:t>
      </w:r>
      <w:r>
        <w:rPr>
          <w:rFonts w:ascii="Times New Roman" w:hAnsi="Times New Roman" w:eastAsia="仿宋_GB2312" w:cs="Times New Roman"/>
          <w:sz w:val="32"/>
          <w:szCs w:val="32"/>
          <w:highlight w:val="none"/>
          <w:lang w:val="en-US" w:eastAsia="zh-CN"/>
        </w:rPr>
        <w:t>）在我市依法注册</w:t>
      </w:r>
      <w:r>
        <w:rPr>
          <w:rFonts w:hint="eastAsia" w:ascii="Times New Roman" w:hAnsi="Times New Roman" w:eastAsia="仿宋_GB2312" w:cs="Times New Roman"/>
          <w:sz w:val="32"/>
          <w:szCs w:val="32"/>
          <w:highlight w:val="none"/>
          <w:lang w:val="en-US" w:eastAsia="zh-CN"/>
        </w:rPr>
        <w:t>、</w:t>
      </w:r>
      <w:r>
        <w:rPr>
          <w:rFonts w:ascii="Times New Roman" w:hAnsi="Times New Roman" w:eastAsia="仿宋_GB2312" w:cs="Times New Roman"/>
          <w:sz w:val="32"/>
          <w:szCs w:val="32"/>
          <w:highlight w:val="none"/>
          <w:lang w:val="en-US" w:eastAsia="zh-CN"/>
        </w:rPr>
        <w:t>符合我市产业政策导向</w:t>
      </w:r>
      <w:r>
        <w:rPr>
          <w:rFonts w:hint="eastAsia" w:ascii="Times New Roman" w:hAnsi="Times New Roman" w:eastAsia="仿宋_GB2312" w:cs="Times New Roman"/>
          <w:sz w:val="32"/>
          <w:szCs w:val="32"/>
          <w:highlight w:val="none"/>
          <w:lang w:val="en-US" w:eastAsia="zh-CN"/>
        </w:rPr>
        <w:t>、经营数据能够满足</w:t>
      </w:r>
      <w:r>
        <w:rPr>
          <w:rFonts w:ascii="Times New Roman" w:hAnsi="Times New Roman" w:eastAsia="仿宋_GB2312" w:cs="Times New Roman"/>
          <w:sz w:val="32"/>
          <w:szCs w:val="32"/>
          <w:highlight w:val="none"/>
        </w:rPr>
        <w:t>银行</w:t>
      </w:r>
      <w:r>
        <w:rPr>
          <w:rFonts w:hint="eastAsia" w:ascii="Times New Roman" w:hAnsi="Times New Roman" w:eastAsia="仿宋_GB2312" w:cs="Times New Roman"/>
          <w:sz w:val="32"/>
          <w:szCs w:val="32"/>
          <w:highlight w:val="none"/>
          <w:lang w:val="en-US" w:eastAsia="zh-CN"/>
        </w:rPr>
        <w:t>和</w:t>
      </w:r>
      <w:r>
        <w:rPr>
          <w:rFonts w:ascii="Times New Roman" w:hAnsi="Times New Roman" w:eastAsia="仿宋_GB2312" w:cs="Times New Roman"/>
          <w:sz w:val="32"/>
          <w:szCs w:val="32"/>
          <w:highlight w:val="none"/>
        </w:rPr>
        <w:t>担保机构</w:t>
      </w:r>
      <w:r>
        <w:rPr>
          <w:rFonts w:hint="eastAsia" w:ascii="Times New Roman" w:hAnsi="Times New Roman" w:eastAsia="仿宋_GB2312" w:cs="Times New Roman"/>
          <w:sz w:val="32"/>
          <w:szCs w:val="32"/>
          <w:highlight w:val="none"/>
          <w:lang w:val="en-US" w:eastAsia="zh-CN"/>
        </w:rPr>
        <w:t>评估其</w:t>
      </w:r>
      <w:r>
        <w:rPr>
          <w:rFonts w:hint="default" w:ascii="Times New Roman" w:hAnsi="Times New Roman" w:eastAsia="仿宋_GB2312" w:cs="Times New Roman"/>
          <w:sz w:val="32"/>
          <w:szCs w:val="32"/>
          <w:highlight w:val="none"/>
        </w:rPr>
        <w:t>持续经营能力</w:t>
      </w:r>
      <w:r>
        <w:rPr>
          <w:rFonts w:hint="eastAsia" w:ascii="Times New Roman" w:hAnsi="Times New Roman" w:eastAsia="仿宋_GB2312" w:cs="Times New Roman"/>
          <w:sz w:val="32"/>
          <w:szCs w:val="32"/>
          <w:highlight w:val="none"/>
          <w:lang w:val="en-US" w:eastAsia="zh-CN"/>
        </w:rPr>
        <w:t>要求</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信用记录良好</w:t>
      </w:r>
      <w:r>
        <w:rPr>
          <w:rFonts w:hint="eastAsia" w:ascii="仿宋_GB2312" w:hAnsi="仿宋_GB2312" w:eastAsia="仿宋_GB2312" w:cs="仿宋_GB2312"/>
          <w:sz w:val="32"/>
          <w:szCs w:val="32"/>
          <w:highlight w:val="none"/>
          <w:lang w:val="en-US" w:eastAsia="zh-CN"/>
        </w:rPr>
        <w:t>的</w:t>
      </w:r>
      <w:r>
        <w:rPr>
          <w:rFonts w:ascii="Times New Roman" w:hAnsi="Times New Roman" w:eastAsia="仿宋_GB2312" w:cs="Times New Roman"/>
          <w:sz w:val="32"/>
          <w:szCs w:val="32"/>
          <w:highlight w:val="none"/>
          <w:lang w:val="en-US" w:eastAsia="zh-CN"/>
        </w:rPr>
        <w:t>小微企业，办理的不超过</w:t>
      </w:r>
      <w:r>
        <w:rPr>
          <w:rFonts w:hint="eastAsia" w:ascii="仿宋_GB2312" w:hAnsi="仿宋_GB2312" w:eastAsia="仿宋_GB2312" w:cs="仿宋_GB2312"/>
          <w:sz w:val="32"/>
          <w:szCs w:val="32"/>
          <w:highlight w:val="none"/>
          <w:lang w:val="en-US" w:eastAsia="zh-CN"/>
        </w:rPr>
        <w:t>1000</w:t>
      </w:r>
      <w:r>
        <w:rPr>
          <w:rFonts w:hint="eastAsia" w:ascii="Times New Roman" w:hAnsi="Times New Roman" w:eastAsia="仿宋_GB2312" w:cs="Times New Roman"/>
          <w:color w:val="auto"/>
          <w:sz w:val="32"/>
          <w:szCs w:val="32"/>
          <w:highlight w:val="none"/>
          <w:u w:val="none"/>
          <w:lang w:val="en-US" w:eastAsia="zh-CN"/>
        </w:rPr>
        <w:t>万元</w:t>
      </w:r>
      <w:r>
        <w:rPr>
          <w:rFonts w:ascii="Times New Roman" w:hAnsi="Times New Roman" w:eastAsia="仿宋_GB2312" w:cs="Times New Roman"/>
          <w:sz w:val="32"/>
          <w:szCs w:val="32"/>
          <w:highlight w:val="none"/>
          <w:lang w:val="en-US" w:eastAsia="zh-CN"/>
        </w:rPr>
        <w:t>（含）额度的担保贷款</w:t>
      </w:r>
      <w:r>
        <w:rPr>
          <w:rFonts w:hint="eastAsia" w:ascii="Times New Roman" w:hAnsi="Times New Roman" w:eastAsia="仿宋_GB2312" w:cs="Times New Roman"/>
          <w:sz w:val="32"/>
          <w:szCs w:val="32"/>
          <w:highlight w:val="none"/>
          <w:lang w:val="en-US" w:eastAsia="zh-CN"/>
        </w:rPr>
        <w:t>，原则上不得要求客户提供实物抵押，担保机构认为客户资信明显不足的，可与客户协商适当提供反担保物。</w:t>
      </w:r>
    </w:p>
    <w:p w14:paraId="2ADC0C0B">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六</w:t>
      </w:r>
      <w:r>
        <w:rPr>
          <w:rFonts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本办法所指担保贷款产生不良时的风险分担机制：</w:t>
      </w:r>
    </w:p>
    <w:p w14:paraId="18E7FE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（一）当</w:t>
      </w:r>
      <w:r>
        <w:rPr>
          <w:rFonts w:ascii="Times New Roman" w:hAnsi="Times New Roman" w:eastAsia="仿宋_GB2312" w:cs="Times New Roman"/>
          <w:sz w:val="32"/>
          <w:szCs w:val="32"/>
          <w:highlight w:val="none"/>
        </w:rPr>
        <w:t>符合条件的小微企业</w:t>
      </w:r>
      <w:r>
        <w:rPr>
          <w:rFonts w:hint="eastAsia" w:ascii="Times New Roman" w:hAnsi="Times New Roman" w:eastAsia="仿宋_GB2312" w:cs="Times New Roman"/>
          <w:sz w:val="32"/>
          <w:szCs w:val="32"/>
          <w:highlight w:val="none"/>
          <w:lang w:eastAsia="zh-CN"/>
        </w:rPr>
        <w:t>的</w:t>
      </w:r>
      <w:r>
        <w:rPr>
          <w:rFonts w:ascii="Times New Roman" w:hAnsi="Times New Roman" w:eastAsia="仿宋_GB2312" w:cs="Times New Roman"/>
          <w:sz w:val="32"/>
          <w:szCs w:val="32"/>
          <w:highlight w:val="none"/>
        </w:rPr>
        <w:t>担保贷款</w:t>
      </w:r>
      <w:r>
        <w:rPr>
          <w:rFonts w:hint="eastAsia" w:ascii="Times New Roman" w:hAnsi="Times New Roman" w:eastAsia="仿宋_GB2312" w:cs="Times New Roman"/>
          <w:sz w:val="32"/>
          <w:szCs w:val="32"/>
          <w:highlight w:val="none"/>
          <w:lang w:val="en-US" w:eastAsia="zh-CN"/>
        </w:rPr>
        <w:t>产生</w:t>
      </w:r>
      <w:r>
        <w:rPr>
          <w:rFonts w:ascii="Times New Roman" w:hAnsi="Times New Roman" w:eastAsia="仿宋_GB2312" w:cs="Times New Roman"/>
          <w:sz w:val="32"/>
          <w:szCs w:val="32"/>
          <w:highlight w:val="none"/>
        </w:rPr>
        <w:t>不良</w:t>
      </w:r>
      <w:r>
        <w:rPr>
          <w:rFonts w:hint="eastAsia" w:ascii="Times New Roman" w:hAnsi="Times New Roman" w:eastAsia="仿宋_GB2312" w:cs="Times New Roman"/>
          <w:sz w:val="32"/>
          <w:szCs w:val="32"/>
          <w:highlight w:val="none"/>
          <w:lang w:eastAsia="zh-CN"/>
        </w:rPr>
        <w:t>时</w:t>
      </w:r>
      <w:r>
        <w:rPr>
          <w:rFonts w:ascii="Times New Roman" w:hAnsi="Times New Roman" w:eastAsia="仿宋_GB2312" w:cs="Times New Roman"/>
          <w:sz w:val="32"/>
          <w:szCs w:val="32"/>
          <w:highlight w:val="none"/>
        </w:rPr>
        <w:t>，由担保机构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风险补偿</w:t>
      </w:r>
      <w:r>
        <w:rPr>
          <w:rFonts w:hint="eastAsia" w:ascii="Times New Roman" w:hAnsi="Times New Roman" w:eastAsia="仿宋_GB2312" w:cs="Times New Roman"/>
          <w:sz w:val="32"/>
          <w:szCs w:val="32"/>
          <w:highlight w:val="none"/>
          <w:lang w:val="en-US" w:eastAsia="zh-CN"/>
        </w:rPr>
        <w:t>基金、</w:t>
      </w:r>
      <w:r>
        <w:rPr>
          <w:rFonts w:ascii="Times New Roman" w:hAnsi="Times New Roman" w:eastAsia="仿宋_GB2312" w:cs="Times New Roman"/>
          <w:sz w:val="32"/>
          <w:szCs w:val="32"/>
          <w:highlight w:val="none"/>
        </w:rPr>
        <w:t>承贷银行按照</w:t>
      </w:r>
      <w:r>
        <w:rPr>
          <w:rFonts w:hint="eastAsia" w:ascii="仿宋_GB2312" w:hAnsi="仿宋_GB2312" w:eastAsia="仿宋_GB2312" w:cs="仿宋_GB2312"/>
          <w:sz w:val="32"/>
          <w:szCs w:val="32"/>
          <w:highlight w:val="none"/>
          <w:lang w:val="en-US" w:eastAsia="zh-CN"/>
        </w:rPr>
        <w:t>4:4:2</w:t>
      </w:r>
      <w:r>
        <w:rPr>
          <w:rFonts w:hint="eastAsia" w:ascii="Times New Roman" w:hAnsi="Times New Roman" w:eastAsia="仿宋_GB2312" w:cs="Times New Roman"/>
          <w:sz w:val="32"/>
          <w:szCs w:val="32"/>
          <w:highlight w:val="none"/>
          <w:lang w:val="en-US" w:eastAsia="zh-CN"/>
        </w:rPr>
        <w:t>的比例分担贷款风险责任（基金的风险补偿责任不含欠息和逾期后的罚息，下同）。</w:t>
      </w:r>
    </w:p>
    <w:p w14:paraId="5D45F1B8">
      <w:pPr>
        <w:pStyle w:val="2"/>
        <w:ind w:left="0" w:leftChars="0" w:firstLine="640" w:firstLineChars="200"/>
        <w:rPr>
          <w:rFonts w:hint="eastAsia" w:ascii="仿宋_GB2312" w:hAnsi="仿宋_GB2312" w:cs="仿宋_GB2312"/>
          <w:sz w:val="32"/>
          <w:szCs w:val="32"/>
          <w:highlight w:val="none"/>
          <w:lang w:val="en-US" w:eastAsia="zh-CN"/>
        </w:rPr>
      </w:pPr>
      <w:r>
        <w:rPr>
          <w:rFonts w:hint="eastAsia" w:ascii="Times New Roman" w:hAnsi="Times New Roman" w:cs="Times New Roman"/>
          <w:sz w:val="32"/>
          <w:szCs w:val="32"/>
          <w:highlight w:val="none"/>
          <w:lang w:val="en-US" w:eastAsia="zh-CN"/>
        </w:rPr>
        <w:t>（二）强化对科技型小微企业贷款风险补偿政策支持，在</w:t>
      </w:r>
      <w:r>
        <w:rPr>
          <w:rFonts w:hint="eastAsia" w:ascii="仿宋_GB2312" w:hAnsi="仿宋_GB2312" w:eastAsia="仿宋_GB2312" w:cs="仿宋_GB2312"/>
          <w:sz w:val="32"/>
          <w:szCs w:val="32"/>
          <w:highlight w:val="none"/>
          <w:lang w:val="en-US" w:eastAsia="zh-CN"/>
        </w:rPr>
        <w:t>“442”风险分担模式基础上，对</w:t>
      </w:r>
      <w:r>
        <w:rPr>
          <w:rFonts w:hint="eastAsia" w:ascii="仿宋_GB2312" w:hAnsi="仿宋_GB2312" w:cs="仿宋_GB2312"/>
          <w:sz w:val="32"/>
          <w:szCs w:val="32"/>
          <w:highlight w:val="none"/>
          <w:lang w:val="en-US" w:eastAsia="zh-CN"/>
        </w:rPr>
        <w:t>相关部门认</w:t>
      </w:r>
      <w:r>
        <w:rPr>
          <w:rFonts w:hint="eastAsia" w:ascii="Times New Roman" w:hAnsi="Times New Roman" w:cs="Times New Roman"/>
          <w:sz w:val="32"/>
          <w:szCs w:val="32"/>
          <w:highlight w:val="none"/>
          <w:lang w:val="en-US" w:eastAsia="zh-CN"/>
        </w:rPr>
        <w:t>定的“专精特新”、科技“小巨人”等科技型小微企业符</w:t>
      </w:r>
      <w:r>
        <w:rPr>
          <w:rFonts w:hint="eastAsia" w:ascii="仿宋_GB2312" w:hAnsi="仿宋_GB2312" w:eastAsia="仿宋_GB2312" w:cs="仿宋_GB2312"/>
          <w:sz w:val="32"/>
          <w:szCs w:val="32"/>
          <w:highlight w:val="none"/>
          <w:lang w:val="en-US" w:eastAsia="zh-CN"/>
        </w:rPr>
        <w:t>合条件的科技贷款</w:t>
      </w:r>
      <w:r>
        <w:rPr>
          <w:rFonts w:hint="eastAsia" w:ascii="仿宋_GB2312" w:hAnsi="仿宋_GB2312" w:cs="仿宋_GB2312"/>
          <w:sz w:val="32"/>
          <w:szCs w:val="32"/>
          <w:highlight w:val="none"/>
          <w:lang w:val="en-US" w:eastAsia="zh-CN"/>
        </w:rPr>
        <w:t>，补偿基金</w:t>
      </w:r>
      <w:r>
        <w:rPr>
          <w:rFonts w:hint="eastAsia" w:ascii="仿宋_GB2312" w:hAnsi="仿宋_GB2312" w:eastAsia="仿宋_GB2312" w:cs="仿宋_GB2312"/>
          <w:sz w:val="32"/>
          <w:szCs w:val="32"/>
          <w:highlight w:val="none"/>
          <w:lang w:val="en-US" w:eastAsia="zh-CN"/>
        </w:rPr>
        <w:t>风险分担比例由4</w:t>
      </w:r>
      <w:r>
        <w:rPr>
          <w:rFonts w:hint="eastAsia" w:ascii="仿宋_GB2312" w:hAnsi="仿宋_GB2312" w:cs="仿宋_GB2312"/>
          <w:sz w:val="32"/>
          <w:szCs w:val="32"/>
          <w:highlight w:val="none"/>
          <w:lang w:val="en-US" w:eastAsia="zh-CN"/>
        </w:rPr>
        <w:t>0%</w:t>
      </w:r>
      <w:r>
        <w:rPr>
          <w:rFonts w:hint="eastAsia" w:ascii="仿宋_GB2312" w:hAnsi="仿宋_GB2312" w:eastAsia="仿宋_GB2312" w:cs="仿宋_GB2312"/>
          <w:sz w:val="32"/>
          <w:szCs w:val="32"/>
          <w:highlight w:val="none"/>
          <w:lang w:val="en-US" w:eastAsia="zh-CN"/>
        </w:rPr>
        <w:t>提高至</w:t>
      </w:r>
      <w:r>
        <w:rPr>
          <w:rFonts w:hint="eastAsia" w:ascii="仿宋_GB2312" w:hAnsi="仿宋_GB2312" w:cs="仿宋_GB2312"/>
          <w:sz w:val="32"/>
          <w:szCs w:val="32"/>
          <w:highlight w:val="none"/>
          <w:lang w:val="en-US" w:eastAsia="zh-CN"/>
        </w:rPr>
        <w:t>50%</w:t>
      </w:r>
      <w:r>
        <w:rPr>
          <w:rFonts w:hint="eastAsia" w:ascii="仿宋_GB2312" w:hAnsi="仿宋_GB2312" w:eastAsia="仿宋_GB2312" w:cs="仿宋_GB2312"/>
          <w:sz w:val="32"/>
          <w:szCs w:val="32"/>
          <w:highlight w:val="none"/>
          <w:lang w:val="en-US" w:eastAsia="zh-CN"/>
        </w:rPr>
        <w:t>，银行机构</w:t>
      </w:r>
      <w:r>
        <w:rPr>
          <w:rFonts w:hint="eastAsia" w:ascii="仿宋_GB2312" w:hAnsi="仿宋_GB2312" w:cs="仿宋_GB2312"/>
          <w:sz w:val="32"/>
          <w:szCs w:val="32"/>
          <w:highlight w:val="none"/>
          <w:lang w:val="en-US" w:eastAsia="zh-CN"/>
        </w:rPr>
        <w:t>风险分担比例</w:t>
      </w:r>
      <w:r>
        <w:rPr>
          <w:rFonts w:hint="eastAsia" w:ascii="仿宋_GB2312" w:hAnsi="仿宋_GB2312" w:eastAsia="仿宋_GB2312" w:cs="仿宋_GB2312"/>
          <w:sz w:val="32"/>
          <w:szCs w:val="32"/>
          <w:highlight w:val="none"/>
          <w:lang w:val="en-US" w:eastAsia="zh-CN"/>
        </w:rPr>
        <w:t>由</w:t>
      </w:r>
      <w:r>
        <w:rPr>
          <w:rFonts w:hint="eastAsia" w:ascii="仿宋_GB2312" w:hAnsi="仿宋_GB2312" w:cs="仿宋_GB2312"/>
          <w:sz w:val="32"/>
          <w:szCs w:val="32"/>
          <w:highlight w:val="none"/>
          <w:lang w:val="en-US" w:eastAsia="zh-CN"/>
        </w:rPr>
        <w:t>20%</w:t>
      </w:r>
      <w:r>
        <w:rPr>
          <w:rFonts w:hint="eastAsia" w:ascii="仿宋_GB2312" w:hAnsi="仿宋_GB2312" w:eastAsia="仿宋_GB2312" w:cs="仿宋_GB2312"/>
          <w:sz w:val="32"/>
          <w:szCs w:val="32"/>
          <w:highlight w:val="none"/>
          <w:lang w:val="en-US" w:eastAsia="zh-CN"/>
        </w:rPr>
        <w:t>降至</w:t>
      </w:r>
      <w:r>
        <w:rPr>
          <w:rFonts w:hint="eastAsia" w:ascii="仿宋_GB2312" w:hAnsi="仿宋_GB2312" w:cs="仿宋_GB2312"/>
          <w:sz w:val="32"/>
          <w:szCs w:val="32"/>
          <w:highlight w:val="none"/>
          <w:lang w:val="en-US" w:eastAsia="zh-CN"/>
        </w:rPr>
        <w:t>10%。</w:t>
      </w:r>
    </w:p>
    <w:p w14:paraId="0A6CAB02">
      <w:pPr>
        <w:pStyle w:val="2"/>
        <w:ind w:left="0" w:leftChars="0" w:firstLine="640" w:firstLineChars="200"/>
        <w:rPr>
          <w:rFonts w:hint="default" w:ascii="Times New Roman" w:hAnsi="Times New Roman" w:eastAsia="仿宋_GB2312" w:cs="Times New Roman"/>
          <w:sz w:val="32"/>
          <w:szCs w:val="32"/>
          <w:highlight w:val="none"/>
          <w:lang w:val="en-US" w:eastAsia="zh-CN"/>
        </w:rPr>
      </w:pPr>
      <w:r>
        <w:rPr>
          <w:rFonts w:hint="eastAsia" w:ascii="Times New Roman" w:hAnsi="Times New Roman" w:cs="Times New Roman"/>
          <w:sz w:val="32"/>
          <w:szCs w:val="32"/>
          <w:highlight w:val="none"/>
          <w:lang w:val="en-US" w:eastAsia="zh-CN"/>
        </w:rPr>
        <w:t>（三）对风险补偿率显著高于同期担保机构小微业务代偿率的承贷银行，可视情况减少基金风险分担比例，相应增加承贷银行的风险分担比例。</w:t>
      </w:r>
      <w:r>
        <w:rPr>
          <w:rFonts w:ascii="Times New Roman" w:hAnsi="Times New Roman" w:eastAsia="仿宋_GB2312" w:cs="Times New Roman"/>
          <w:sz w:val="32"/>
          <w:szCs w:val="32"/>
          <w:highlight w:val="none"/>
        </w:rPr>
        <w:t>担保机构</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风险补偿</w:t>
      </w:r>
      <w:r>
        <w:rPr>
          <w:rFonts w:hint="eastAsia" w:ascii="Times New Roman" w:hAnsi="Times New Roman" w:eastAsia="仿宋_GB2312" w:cs="Times New Roman"/>
          <w:sz w:val="32"/>
          <w:szCs w:val="32"/>
          <w:highlight w:val="none"/>
          <w:lang w:val="en-US" w:eastAsia="zh-CN"/>
        </w:rPr>
        <w:t>基金、</w:t>
      </w:r>
      <w:r>
        <w:rPr>
          <w:rFonts w:ascii="Times New Roman" w:hAnsi="Times New Roman" w:eastAsia="仿宋_GB2312" w:cs="Times New Roman"/>
          <w:sz w:val="32"/>
          <w:szCs w:val="32"/>
          <w:highlight w:val="none"/>
        </w:rPr>
        <w:t>承贷银行</w:t>
      </w:r>
      <w:r>
        <w:rPr>
          <w:rFonts w:hint="eastAsia" w:ascii="Times New Roman" w:hAnsi="Times New Roman" w:cs="Times New Roman"/>
          <w:sz w:val="32"/>
          <w:szCs w:val="32"/>
          <w:highlight w:val="none"/>
          <w:lang w:val="en-US" w:eastAsia="zh-CN"/>
        </w:rPr>
        <w:t>的贷款风险分担比例调整为</w:t>
      </w:r>
      <w:r>
        <w:rPr>
          <w:rFonts w:hint="eastAsia" w:ascii="仿宋_GB2312" w:hAnsi="仿宋_GB2312" w:eastAsia="仿宋_GB2312" w:cs="仿宋_GB2312"/>
          <w:sz w:val="32"/>
          <w:szCs w:val="32"/>
          <w:highlight w:val="none"/>
          <w:lang w:val="en-US" w:eastAsia="zh-CN"/>
        </w:rPr>
        <w:t>4:3:3</w:t>
      </w:r>
      <w:r>
        <w:rPr>
          <w:rFonts w:hint="eastAsia" w:ascii="Times New Roman" w:hAnsi="Times New Roman" w:cs="Times New Roman"/>
          <w:sz w:val="32"/>
          <w:szCs w:val="32"/>
          <w:highlight w:val="none"/>
          <w:lang w:val="en-US" w:eastAsia="zh-CN"/>
        </w:rPr>
        <w:t>。</w:t>
      </w:r>
    </w:p>
    <w:p w14:paraId="710E7765">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Times New Roman" w:eastAsia="仿宋_GB2312" w:cs="仿宋_GB2312"/>
          <w:kern w:val="2"/>
          <w:sz w:val="32"/>
          <w:szCs w:val="32"/>
          <w:highlight w:val="none"/>
          <w:lang w:val="en-US" w:eastAsia="zh-CN" w:bidi="ar"/>
        </w:rPr>
      </w:pPr>
      <w:r>
        <w:rPr>
          <w:rFonts w:hint="eastAsia" w:ascii="仿宋_GB2312" w:hAnsi="Times New Roman" w:eastAsia="仿宋_GB2312" w:cs="仿宋_GB2312"/>
          <w:kern w:val="2"/>
          <w:sz w:val="32"/>
          <w:szCs w:val="32"/>
          <w:highlight w:val="none"/>
          <w:lang w:val="en-US" w:eastAsia="zh-CN" w:bidi="ar"/>
        </w:rPr>
        <w:t>第</w:t>
      </w:r>
      <w:r>
        <w:rPr>
          <w:rFonts w:hint="eastAsia" w:ascii="仿宋_GB2312" w:hAnsi="Times New Roman" w:cs="仿宋_GB2312"/>
          <w:kern w:val="2"/>
          <w:sz w:val="32"/>
          <w:szCs w:val="32"/>
          <w:highlight w:val="none"/>
          <w:lang w:val="en-US" w:eastAsia="zh-CN" w:bidi="ar"/>
        </w:rPr>
        <w:t>七</w:t>
      </w:r>
      <w:r>
        <w:rPr>
          <w:rFonts w:hint="eastAsia" w:ascii="仿宋_GB2312" w:hAnsi="Times New Roman" w:eastAsia="仿宋_GB2312" w:cs="仿宋_GB2312"/>
          <w:kern w:val="2"/>
          <w:sz w:val="32"/>
          <w:szCs w:val="32"/>
          <w:highlight w:val="none"/>
          <w:lang w:val="en-US" w:eastAsia="zh-CN" w:bidi="ar"/>
        </w:rPr>
        <w:t xml:space="preserve">条  </w:t>
      </w:r>
      <w:r>
        <w:rPr>
          <w:rFonts w:hint="eastAsia" w:ascii="仿宋_GB2312" w:hAnsi="Times New Roman" w:cs="仿宋_GB2312"/>
          <w:kern w:val="2"/>
          <w:sz w:val="32"/>
          <w:szCs w:val="32"/>
          <w:highlight w:val="none"/>
          <w:lang w:val="en-US" w:eastAsia="zh-CN" w:bidi="ar"/>
        </w:rPr>
        <w:t>进一步拓宽小微企业融资渠道，探索扩大贷款风险补偿的机构范围。</w:t>
      </w:r>
    </w:p>
    <w:p w14:paraId="28FFDC5D">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Times New Roman" w:hAnsi="Times New Roman" w:cs="Times New Roman"/>
          <w:color w:val="auto"/>
          <w:sz w:val="32"/>
          <w:szCs w:val="32"/>
          <w:highlight w:val="none"/>
          <w:u w:val="none"/>
          <w:lang w:val="en-US" w:eastAsia="zh-CN"/>
        </w:rPr>
      </w:pPr>
      <w:r>
        <w:rPr>
          <w:rFonts w:hint="eastAsia" w:ascii="仿宋_GB2312" w:hAnsi="Times New Roman" w:cs="仿宋_GB2312"/>
          <w:kern w:val="2"/>
          <w:sz w:val="32"/>
          <w:szCs w:val="32"/>
          <w:highlight w:val="none"/>
          <w:lang w:val="en-US" w:eastAsia="zh-CN" w:bidi="ar"/>
        </w:rPr>
        <w:t>（一）</w:t>
      </w:r>
      <w:r>
        <w:rPr>
          <w:rFonts w:hint="eastAsia" w:ascii="Times New Roman" w:hAnsi="Times New Roman" w:cs="Times New Roman"/>
          <w:color w:val="auto"/>
          <w:sz w:val="32"/>
          <w:szCs w:val="32"/>
          <w:highlight w:val="none"/>
          <w:u w:val="none"/>
          <w:lang w:val="en-US" w:eastAsia="zh-CN"/>
        </w:rPr>
        <w:t>上年度监管评级为</w:t>
      </w:r>
      <w:r>
        <w:rPr>
          <w:rFonts w:hint="eastAsia" w:ascii="仿宋_GB2312" w:hAnsi="仿宋_GB2312" w:eastAsia="仿宋_GB2312" w:cs="仿宋_GB2312"/>
          <w:kern w:val="2"/>
          <w:sz w:val="32"/>
          <w:szCs w:val="32"/>
          <w:highlight w:val="none"/>
          <w:lang w:val="en-US" w:eastAsia="zh-CN" w:bidi="ar-SA"/>
        </w:rPr>
        <w:t>A</w:t>
      </w:r>
      <w:r>
        <w:rPr>
          <w:rFonts w:hint="eastAsia" w:ascii="Times New Roman" w:hAnsi="Times New Roman" w:cs="Times New Roman"/>
          <w:color w:val="auto"/>
          <w:sz w:val="32"/>
          <w:szCs w:val="32"/>
          <w:highlight w:val="none"/>
          <w:u w:val="none"/>
          <w:lang w:val="en-US" w:eastAsia="zh-CN"/>
        </w:rPr>
        <w:t>级的小额贷款公司、融资租赁等类金融机构开</w:t>
      </w:r>
      <w:r>
        <w:rPr>
          <w:rFonts w:hint="eastAsia" w:ascii="仿宋_GB2312" w:hAnsi="仿宋_GB2312" w:eastAsia="仿宋_GB2312" w:cs="仿宋_GB2312"/>
          <w:kern w:val="2"/>
          <w:sz w:val="32"/>
          <w:szCs w:val="32"/>
          <w:highlight w:val="none"/>
          <w:lang w:val="en-US" w:eastAsia="zh-CN" w:bidi="ar-SA"/>
        </w:rPr>
        <w:t>展</w:t>
      </w:r>
      <w:r>
        <w:rPr>
          <w:rFonts w:hint="eastAsia" w:ascii="仿宋_GB2312" w:hAnsi="Times New Roman" w:cs="仿宋_GB2312"/>
          <w:kern w:val="2"/>
          <w:sz w:val="32"/>
          <w:szCs w:val="32"/>
          <w:highlight w:val="none"/>
          <w:lang w:val="en-US" w:eastAsia="zh-CN" w:bidi="ar"/>
        </w:rPr>
        <w:t>1000万元（含）以下、</w:t>
      </w:r>
      <w:r>
        <w:rPr>
          <w:rFonts w:hint="eastAsia" w:ascii="Times New Roman" w:hAnsi="Times New Roman" w:cs="Times New Roman"/>
          <w:color w:val="auto"/>
          <w:sz w:val="32"/>
          <w:szCs w:val="32"/>
          <w:highlight w:val="none"/>
          <w:u w:val="none"/>
          <w:lang w:val="en-US" w:eastAsia="zh-CN"/>
        </w:rPr>
        <w:t>年化利</w:t>
      </w:r>
      <w:r>
        <w:rPr>
          <w:rFonts w:hint="eastAsia" w:ascii="仿宋_GB2312" w:hAnsi="仿宋_GB2312" w:eastAsia="仿宋_GB2312" w:cs="仿宋_GB2312"/>
          <w:kern w:val="2"/>
          <w:sz w:val="32"/>
          <w:szCs w:val="32"/>
          <w:highlight w:val="none"/>
          <w:lang w:val="en-US" w:eastAsia="zh-CN" w:bidi="ar-SA"/>
        </w:rPr>
        <w:t>率6%（</w:t>
      </w:r>
      <w:r>
        <w:rPr>
          <w:rFonts w:hint="eastAsia" w:ascii="Times New Roman" w:hAnsi="Times New Roman" w:cs="Times New Roman"/>
          <w:color w:val="auto"/>
          <w:sz w:val="32"/>
          <w:szCs w:val="32"/>
          <w:highlight w:val="none"/>
          <w:u w:val="none"/>
          <w:lang w:val="en-US" w:eastAsia="zh-CN"/>
        </w:rPr>
        <w:t>含）以下的金融业务，制定标准化业务产品方案，并经财政部门核准后可纳入风险补偿支持范围，基金补偿比例不超</w:t>
      </w:r>
      <w:r>
        <w:rPr>
          <w:rFonts w:hint="eastAsia" w:ascii="仿宋_GB2312" w:hAnsi="仿宋_GB2312" w:eastAsia="仿宋_GB2312" w:cs="仿宋_GB2312"/>
          <w:kern w:val="2"/>
          <w:sz w:val="32"/>
          <w:szCs w:val="32"/>
          <w:highlight w:val="none"/>
          <w:lang w:val="en-US" w:eastAsia="zh-CN" w:bidi="ar-SA"/>
        </w:rPr>
        <w:t>过40%</w:t>
      </w:r>
      <w:r>
        <w:rPr>
          <w:rFonts w:hint="eastAsia" w:ascii="Times New Roman" w:hAnsi="Times New Roman" w:cs="Times New Roman"/>
          <w:color w:val="auto"/>
          <w:sz w:val="32"/>
          <w:szCs w:val="32"/>
          <w:highlight w:val="none"/>
          <w:u w:val="none"/>
          <w:lang w:val="en-US" w:eastAsia="zh-CN"/>
        </w:rPr>
        <w:t>。</w:t>
      </w:r>
    </w:p>
    <w:p w14:paraId="6AB9F41A">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cs="Times New Roman"/>
          <w:color w:val="auto"/>
          <w:sz w:val="32"/>
          <w:szCs w:val="32"/>
          <w:highlight w:val="none"/>
          <w:u w:val="none"/>
          <w:lang w:val="en-US" w:eastAsia="zh-CN"/>
        </w:rPr>
      </w:pPr>
      <w:r>
        <w:rPr>
          <w:rFonts w:hint="eastAsia" w:ascii="Times New Roman" w:hAnsi="Times New Roman" w:cs="Times New Roman"/>
          <w:color w:val="auto"/>
          <w:sz w:val="32"/>
          <w:szCs w:val="32"/>
          <w:highlight w:val="none"/>
          <w:u w:val="none"/>
          <w:lang w:val="en-US" w:eastAsia="zh-CN"/>
        </w:rPr>
        <w:t>（二）在小微企业贷款业务方面具备良好的风控能力，且</w:t>
      </w:r>
      <w:r>
        <w:rPr>
          <w:rFonts w:hint="default" w:ascii="Times New Roman" w:hAnsi="Times New Roman" w:cs="Times New Roman"/>
          <w:color w:val="auto"/>
          <w:sz w:val="32"/>
          <w:szCs w:val="32"/>
          <w:highlight w:val="none"/>
          <w:u w:val="none"/>
          <w:lang w:val="en-US" w:eastAsia="zh-CN"/>
        </w:rPr>
        <w:t>在克拉玛依市</w:t>
      </w:r>
      <w:r>
        <w:rPr>
          <w:rFonts w:hint="eastAsia" w:ascii="Times New Roman" w:hAnsi="Times New Roman" w:cs="Times New Roman"/>
          <w:color w:val="auto"/>
          <w:sz w:val="32"/>
          <w:szCs w:val="32"/>
          <w:highlight w:val="none"/>
          <w:u w:val="none"/>
          <w:lang w:val="en-US" w:eastAsia="zh-CN"/>
        </w:rPr>
        <w:t>持续发放民营</w:t>
      </w:r>
      <w:r>
        <w:rPr>
          <w:rFonts w:hint="default" w:ascii="Times New Roman" w:hAnsi="Times New Roman" w:cs="Times New Roman"/>
          <w:color w:val="auto"/>
          <w:sz w:val="32"/>
          <w:szCs w:val="32"/>
          <w:highlight w:val="none"/>
          <w:u w:val="none"/>
          <w:lang w:val="en-US" w:eastAsia="zh-CN"/>
        </w:rPr>
        <w:t>小微企业贷款</w:t>
      </w:r>
      <w:r>
        <w:rPr>
          <w:rFonts w:hint="eastAsia" w:ascii="Times New Roman" w:hAnsi="Times New Roman" w:cs="Times New Roman"/>
          <w:color w:val="auto"/>
          <w:sz w:val="32"/>
          <w:szCs w:val="32"/>
          <w:highlight w:val="none"/>
          <w:u w:val="none"/>
          <w:lang w:val="en-US" w:eastAsia="zh-CN"/>
        </w:rPr>
        <w:t>的域外银行机构</w:t>
      </w:r>
      <w:r>
        <w:rPr>
          <w:rFonts w:hint="default" w:ascii="Times New Roman" w:hAnsi="Times New Roman" w:cs="Times New Roman"/>
          <w:color w:val="auto"/>
          <w:sz w:val="32"/>
          <w:szCs w:val="32"/>
          <w:highlight w:val="none"/>
          <w:u w:val="none"/>
          <w:lang w:val="en-US" w:eastAsia="zh-CN"/>
        </w:rPr>
        <w:t>，经审核</w:t>
      </w:r>
      <w:r>
        <w:rPr>
          <w:rFonts w:hint="eastAsia" w:ascii="Times New Roman" w:hAnsi="Times New Roman" w:cs="Times New Roman"/>
          <w:color w:val="auto"/>
          <w:sz w:val="32"/>
          <w:szCs w:val="32"/>
          <w:highlight w:val="none"/>
          <w:u w:val="none"/>
          <w:lang w:val="en-US" w:eastAsia="zh-CN"/>
        </w:rPr>
        <w:t>与辖区担保机构签订政策性贷款协议后，发放的符合当地产业政策和政策要求的贷款，可纳入风险分担机制，享受相应的风险补偿政策支持。</w:t>
      </w:r>
    </w:p>
    <w:p w14:paraId="358CCB59">
      <w:pPr>
        <w:pStyle w:val="2"/>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kern w:val="2"/>
          <w:sz w:val="32"/>
          <w:szCs w:val="32"/>
          <w:highlight w:val="none"/>
        </w:rPr>
      </w:pPr>
      <w:r>
        <w:rPr>
          <w:rFonts w:hint="default" w:ascii="仿宋_GB2312" w:hAnsi="Times New Roman" w:eastAsia="仿宋_GB2312" w:cs="仿宋_GB2312"/>
          <w:kern w:val="2"/>
          <w:sz w:val="32"/>
          <w:szCs w:val="32"/>
          <w:highlight w:val="none"/>
          <w:lang w:val="en-US" w:eastAsia="zh-CN" w:bidi="ar"/>
        </w:rPr>
        <w:t>第</w:t>
      </w:r>
      <w:r>
        <w:rPr>
          <w:rFonts w:hint="eastAsia" w:ascii="仿宋_GB2312" w:hAnsi="Times New Roman" w:cs="仿宋_GB2312"/>
          <w:kern w:val="2"/>
          <w:sz w:val="32"/>
          <w:szCs w:val="32"/>
          <w:highlight w:val="none"/>
          <w:lang w:val="en-US" w:eastAsia="zh-CN" w:bidi="ar"/>
        </w:rPr>
        <w:t>八</w:t>
      </w:r>
      <w:r>
        <w:rPr>
          <w:rFonts w:hint="default" w:ascii="仿宋_GB2312" w:hAnsi="Times New Roman" w:eastAsia="仿宋_GB2312" w:cs="仿宋_GB2312"/>
          <w:kern w:val="2"/>
          <w:sz w:val="32"/>
          <w:szCs w:val="32"/>
          <w:highlight w:val="none"/>
          <w:lang w:val="en-US" w:eastAsia="zh-CN" w:bidi="ar"/>
        </w:rPr>
        <w:t>条</w:t>
      </w:r>
      <w:r>
        <w:rPr>
          <w:rFonts w:hint="default" w:ascii="Times New Roman" w:hAnsi="Times New Roman" w:eastAsia="仿宋_GB2312" w:cs="Times New Roman"/>
          <w:kern w:val="2"/>
          <w:sz w:val="32"/>
          <w:szCs w:val="32"/>
          <w:highlight w:val="none"/>
          <w:lang w:val="en-US" w:eastAsia="zh-CN" w:bidi="ar"/>
        </w:rPr>
        <w:t xml:space="preserve">  </w:t>
      </w:r>
      <w:r>
        <w:rPr>
          <w:rFonts w:hint="default" w:ascii="仿宋_GB2312" w:hAnsi="Times New Roman" w:eastAsia="仿宋_GB2312" w:cs="仿宋_GB2312"/>
          <w:kern w:val="2"/>
          <w:sz w:val="32"/>
          <w:szCs w:val="32"/>
          <w:highlight w:val="none"/>
          <w:lang w:val="en-US" w:eastAsia="zh-CN" w:bidi="ar"/>
        </w:rPr>
        <w:t>承贷</w:t>
      </w:r>
      <w:r>
        <w:rPr>
          <w:rFonts w:hint="eastAsia" w:ascii="仿宋_GB2312" w:hAnsi="Times New Roman" w:cs="仿宋_GB2312"/>
          <w:kern w:val="2"/>
          <w:sz w:val="32"/>
          <w:szCs w:val="32"/>
          <w:highlight w:val="none"/>
          <w:lang w:val="en-US" w:eastAsia="zh-CN" w:bidi="ar"/>
        </w:rPr>
        <w:t>机构</w:t>
      </w:r>
      <w:r>
        <w:rPr>
          <w:rFonts w:hint="default" w:ascii="仿宋_GB2312" w:hAnsi="Times New Roman" w:eastAsia="仿宋_GB2312" w:cs="仿宋_GB2312"/>
          <w:kern w:val="2"/>
          <w:sz w:val="32"/>
          <w:szCs w:val="32"/>
          <w:highlight w:val="none"/>
          <w:lang w:val="en-US" w:eastAsia="zh-CN" w:bidi="ar"/>
        </w:rPr>
        <w:t>、</w:t>
      </w:r>
      <w:r>
        <w:rPr>
          <w:rFonts w:hint="eastAsia" w:ascii="仿宋_GB2312" w:hAnsi="Times New Roman" w:cs="仿宋_GB2312"/>
          <w:kern w:val="2"/>
          <w:sz w:val="32"/>
          <w:szCs w:val="32"/>
          <w:highlight w:val="none"/>
          <w:lang w:val="en-US" w:eastAsia="zh-CN" w:bidi="ar"/>
        </w:rPr>
        <w:t>担保机构</w:t>
      </w:r>
      <w:r>
        <w:rPr>
          <w:rFonts w:hint="default" w:ascii="仿宋_GB2312" w:hAnsi="Times New Roman" w:eastAsia="仿宋_GB2312" w:cs="仿宋_GB2312"/>
          <w:kern w:val="2"/>
          <w:sz w:val="32"/>
          <w:szCs w:val="32"/>
          <w:highlight w:val="none"/>
          <w:lang w:val="en-US" w:eastAsia="zh-CN" w:bidi="ar"/>
        </w:rPr>
        <w:t>应做好尽职调查，属于同一实控人下的多</w:t>
      </w:r>
      <w:r>
        <w:rPr>
          <w:rFonts w:hint="eastAsia" w:ascii="仿宋_GB2312" w:hAnsi="Times New Roman" w:eastAsia="仿宋_GB2312" w:cs="仿宋_GB2312"/>
          <w:kern w:val="2"/>
          <w:sz w:val="32"/>
          <w:szCs w:val="32"/>
          <w:highlight w:val="none"/>
          <w:lang w:val="en-US" w:eastAsia="zh-CN" w:bidi="ar"/>
        </w:rPr>
        <w:t>个贷款主体</w:t>
      </w:r>
      <w:r>
        <w:rPr>
          <w:rFonts w:hint="default" w:ascii="仿宋_GB2312" w:hAnsi="Times New Roman" w:eastAsia="仿宋_GB2312" w:cs="仿宋_GB2312"/>
          <w:kern w:val="2"/>
          <w:sz w:val="32"/>
          <w:szCs w:val="32"/>
          <w:highlight w:val="none"/>
          <w:lang w:val="en-US" w:eastAsia="zh-CN" w:bidi="ar"/>
        </w:rPr>
        <w:t>只能有一</w:t>
      </w:r>
      <w:r>
        <w:rPr>
          <w:rFonts w:hint="eastAsia" w:ascii="仿宋_GB2312" w:hAnsi="Times New Roman" w:eastAsia="仿宋_GB2312" w:cs="仿宋_GB2312"/>
          <w:kern w:val="2"/>
          <w:sz w:val="32"/>
          <w:szCs w:val="32"/>
          <w:highlight w:val="none"/>
          <w:lang w:val="en-US" w:eastAsia="zh-CN" w:bidi="ar"/>
        </w:rPr>
        <w:t>个主体</w:t>
      </w:r>
      <w:r>
        <w:rPr>
          <w:rFonts w:hint="default" w:ascii="仿宋_GB2312" w:hAnsi="Times New Roman" w:eastAsia="仿宋_GB2312" w:cs="仿宋_GB2312"/>
          <w:kern w:val="2"/>
          <w:sz w:val="32"/>
          <w:szCs w:val="32"/>
          <w:highlight w:val="none"/>
          <w:lang w:val="en-US" w:eastAsia="zh-CN" w:bidi="ar"/>
        </w:rPr>
        <w:t>享受</w:t>
      </w:r>
      <w:r>
        <w:rPr>
          <w:rFonts w:hint="eastAsia" w:ascii="仿宋_GB2312" w:hAnsi="Times New Roman" w:eastAsia="仿宋_GB2312" w:cs="仿宋_GB2312"/>
          <w:kern w:val="2"/>
          <w:sz w:val="32"/>
          <w:szCs w:val="32"/>
          <w:highlight w:val="none"/>
          <w:lang w:val="en-US" w:eastAsia="zh-CN" w:bidi="ar"/>
        </w:rPr>
        <w:t>本基金</w:t>
      </w:r>
      <w:r>
        <w:rPr>
          <w:rFonts w:hint="default" w:ascii="仿宋_GB2312" w:hAnsi="Times New Roman" w:eastAsia="仿宋_GB2312" w:cs="仿宋_GB2312"/>
          <w:kern w:val="2"/>
          <w:sz w:val="32"/>
          <w:szCs w:val="32"/>
          <w:highlight w:val="none"/>
          <w:lang w:val="en-US" w:eastAsia="zh-CN" w:bidi="ar"/>
        </w:rPr>
        <w:t>风险补偿。</w:t>
      </w:r>
    </w:p>
    <w:p w14:paraId="301E96E8">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eastAsia="zh-CN"/>
        </w:rPr>
        <w:t>第九条</w:t>
      </w:r>
      <w:r>
        <w:rPr>
          <w:rFonts w:hint="eastAsia" w:ascii="Times New Roman" w:hAnsi="Times New Roman" w:eastAsia="仿宋_GB2312" w:cs="Times New Roman"/>
          <w:color w:val="auto"/>
          <w:sz w:val="32"/>
          <w:szCs w:val="32"/>
          <w:highlight w:val="none"/>
          <w:u w:val="none"/>
          <w:lang w:val="en-US" w:eastAsia="zh-CN"/>
        </w:rPr>
        <w:t xml:space="preserve">  有以下情形的，风险补偿基金不予补偿或事后追回补偿资金：</w:t>
      </w:r>
    </w:p>
    <w:p w14:paraId="476C3F96">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（一）不符合本办法第五条补偿条件的担保贷款和未核准的类金融产品政策；</w:t>
      </w:r>
    </w:p>
    <w:p w14:paraId="588BEF6B">
      <w:pPr>
        <w:pStyle w:val="2"/>
        <w:keepNext w:val="0"/>
        <w:keepLines w:val="0"/>
        <w:pageBreakBefore w:val="0"/>
        <w:kinsoku/>
        <w:wordWrap/>
        <w:topLinePunct w:val="0"/>
        <w:autoSpaceDN/>
        <w:bidi w:val="0"/>
        <w:spacing w:line="560" w:lineRule="exact"/>
        <w:ind w:left="0" w:leftChars="0" w:firstLine="0" w:firstLineChars="0"/>
        <w:textAlignment w:val="auto"/>
        <w:rPr>
          <w:rFonts w:hint="default"/>
          <w:sz w:val="32"/>
          <w:szCs w:val="32"/>
          <w:highlight w:val="none"/>
          <w:lang w:val="en-US" w:eastAsia="zh-CN"/>
        </w:rPr>
      </w:pPr>
      <w:r>
        <w:rPr>
          <w:rFonts w:hint="eastAsia"/>
          <w:sz w:val="32"/>
          <w:szCs w:val="32"/>
          <w:highlight w:val="none"/>
          <w:lang w:val="en-US" w:eastAsia="zh-CN"/>
        </w:rPr>
        <w:t xml:space="preserve">    （二）贷款授信审查时，根据人民银行征信记录，借款企业或实际控制人在其他承贷机构有未偿还逾期贷款的；未将借款企业法定代表人、控股股东或实际控制人作为贷款连带保证责任人的；</w:t>
      </w:r>
    </w:p>
    <w:p w14:paraId="14E203E9">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u w:val="none"/>
          <w:lang w:val="en-US" w:eastAsia="zh-CN"/>
        </w:rPr>
      </w:pPr>
      <w:r>
        <w:rPr>
          <w:rFonts w:hint="eastAsia" w:ascii="Times New Roman" w:hAnsi="Times New Roman" w:eastAsia="仿宋_GB2312" w:cs="Times New Roman"/>
          <w:color w:val="auto"/>
          <w:sz w:val="32"/>
          <w:szCs w:val="32"/>
          <w:highlight w:val="none"/>
          <w:u w:val="none"/>
          <w:lang w:val="en-US" w:eastAsia="zh-CN"/>
        </w:rPr>
        <w:t>（三）</w:t>
      </w:r>
      <w:r>
        <w:rPr>
          <w:rFonts w:hint="default" w:ascii="仿宋_GB2312" w:hAnsi="Times New Roman" w:eastAsia="仿宋_GB2312" w:cs="仿宋_GB2312"/>
          <w:kern w:val="2"/>
          <w:sz w:val="32"/>
          <w:szCs w:val="32"/>
          <w:highlight w:val="none"/>
          <w:lang w:val="en-US" w:eastAsia="zh-CN" w:bidi="ar"/>
        </w:rPr>
        <w:t>承</w:t>
      </w:r>
      <w:r>
        <w:rPr>
          <w:rFonts w:hint="default" w:ascii="Calibri" w:hAnsi="Calibri" w:eastAsia="仿宋_GB2312" w:cs="Times New Roman"/>
          <w:kern w:val="2"/>
          <w:sz w:val="32"/>
          <w:szCs w:val="32"/>
          <w:highlight w:val="none"/>
          <w:lang w:val="en-US" w:eastAsia="zh-CN" w:bidi="ar-SA"/>
        </w:rPr>
        <w:t>贷</w:t>
      </w:r>
      <w:r>
        <w:rPr>
          <w:rFonts w:hint="eastAsia" w:ascii="Calibri" w:hAnsi="Calibri" w:eastAsia="仿宋_GB2312" w:cs="Times New Roman"/>
          <w:kern w:val="2"/>
          <w:sz w:val="32"/>
          <w:szCs w:val="32"/>
          <w:highlight w:val="none"/>
          <w:lang w:val="en-US" w:eastAsia="zh-CN" w:bidi="ar-SA"/>
        </w:rPr>
        <w:t>机构</w:t>
      </w:r>
      <w:r>
        <w:rPr>
          <w:rFonts w:hint="default" w:ascii="Calibri" w:hAnsi="Calibri" w:eastAsia="仿宋_GB2312" w:cs="Times New Roman"/>
          <w:kern w:val="2"/>
          <w:sz w:val="32"/>
          <w:szCs w:val="32"/>
          <w:highlight w:val="none"/>
          <w:lang w:val="en-US" w:eastAsia="zh-CN" w:bidi="ar-SA"/>
        </w:rPr>
        <w:t>、</w:t>
      </w:r>
      <w:r>
        <w:rPr>
          <w:rFonts w:hint="eastAsia" w:ascii="Calibri" w:hAnsi="Calibri" w:eastAsia="仿宋_GB2312" w:cs="Times New Roman"/>
          <w:kern w:val="2"/>
          <w:sz w:val="32"/>
          <w:szCs w:val="32"/>
          <w:highlight w:val="none"/>
          <w:lang w:val="en-US" w:eastAsia="zh-CN" w:bidi="ar-SA"/>
        </w:rPr>
        <w:t>担保机构违</w:t>
      </w:r>
      <w:r>
        <w:rPr>
          <w:rFonts w:hint="eastAsia" w:ascii="Times New Roman" w:hAnsi="Times New Roman" w:eastAsia="仿宋_GB2312" w:cs="Times New Roman"/>
          <w:color w:val="auto"/>
          <w:sz w:val="32"/>
          <w:szCs w:val="32"/>
          <w:highlight w:val="none"/>
          <w:u w:val="none"/>
          <w:lang w:val="en-US" w:eastAsia="zh-CN"/>
        </w:rPr>
        <w:t>规操作，未尽到应有的风险识别、控制责任所致，或者存在人为操作风险、故意转嫁风险、违法违规发放贷款、恶意套取代偿补偿资金的；</w:t>
      </w:r>
    </w:p>
    <w:p w14:paraId="72463F1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u w:val="none"/>
          <w:lang w:val="en-US"/>
        </w:rPr>
      </w:pPr>
      <w:r>
        <w:rPr>
          <w:rFonts w:hint="eastAsia" w:ascii="Times New Roman" w:hAnsi="Times New Roman" w:eastAsia="仿宋_GB2312" w:cs="Times New Roman"/>
          <w:color w:val="auto"/>
          <w:sz w:val="32"/>
          <w:szCs w:val="32"/>
          <w:highlight w:val="none"/>
          <w:u w:val="none"/>
          <w:lang w:val="en-US" w:eastAsia="zh-CN"/>
        </w:rPr>
        <w:t>（四）</w:t>
      </w:r>
      <w:r>
        <w:rPr>
          <w:rFonts w:hint="default" w:ascii="仿宋_GB2312" w:hAnsi="Times New Roman" w:eastAsia="仿宋_GB2312" w:cs="仿宋_GB2312"/>
          <w:kern w:val="2"/>
          <w:sz w:val="32"/>
          <w:szCs w:val="32"/>
          <w:highlight w:val="none"/>
          <w:lang w:val="en-US" w:eastAsia="zh-CN" w:bidi="ar"/>
        </w:rPr>
        <w:t>承</w:t>
      </w:r>
      <w:r>
        <w:rPr>
          <w:rFonts w:hint="default" w:ascii="Calibri" w:hAnsi="Calibri" w:eastAsia="仿宋_GB2312" w:cs="Times New Roman"/>
          <w:kern w:val="2"/>
          <w:sz w:val="32"/>
          <w:szCs w:val="32"/>
          <w:highlight w:val="none"/>
          <w:lang w:val="en-US" w:eastAsia="zh-CN" w:bidi="ar-SA"/>
        </w:rPr>
        <w:t>贷</w:t>
      </w:r>
      <w:r>
        <w:rPr>
          <w:rFonts w:hint="eastAsia" w:ascii="Times New Roman" w:hAnsi="Times New Roman" w:eastAsia="仿宋_GB2312" w:cs="Times New Roman"/>
          <w:color w:val="auto"/>
          <w:sz w:val="32"/>
          <w:szCs w:val="32"/>
          <w:highlight w:val="none"/>
          <w:u w:val="none"/>
          <w:lang w:val="en-US" w:eastAsia="zh-CN"/>
        </w:rPr>
        <w:t>机构、担保机构违规收取保证金、变相要求贷款客户存款、延迟放款（放贷日期晚于贷款计息日期）、扣存贷款等方式变相转嫁风险等行为的。</w:t>
      </w:r>
    </w:p>
    <w:p w14:paraId="53A2BE5F">
      <w:pPr>
        <w:pStyle w:val="2"/>
        <w:keepNext w:val="0"/>
        <w:keepLines w:val="0"/>
        <w:pageBreakBefore w:val="0"/>
        <w:kinsoku/>
        <w:wordWrap/>
        <w:topLinePunct w:val="0"/>
        <w:autoSpaceDN/>
        <w:bidi w:val="0"/>
        <w:adjustRightInd/>
        <w:snapToGrid/>
        <w:spacing w:after="0" w:line="560" w:lineRule="exact"/>
        <w:ind w:left="0" w:leftChars="0" w:firstLine="640" w:firstLineChars="200"/>
        <w:textAlignment w:val="auto"/>
        <w:rPr>
          <w:rFonts w:hint="default" w:ascii="Times New Roman" w:hAnsi="Times New Roman" w:eastAsia="仿宋_GB2312" w:cs="Times New Roman"/>
          <w:color w:val="auto"/>
          <w:kern w:val="2"/>
          <w:sz w:val="32"/>
          <w:szCs w:val="32"/>
          <w:highlight w:val="none"/>
          <w:u w:val="none"/>
          <w:lang w:val="en-US" w:eastAsia="zh-CN" w:bidi="ar-SA"/>
        </w:rPr>
      </w:pPr>
      <w:r>
        <w:rPr>
          <w:rFonts w:hint="default" w:ascii="Times New Roman" w:hAnsi="Times New Roman" w:eastAsia="仿宋_GB2312" w:cs="Times New Roman"/>
          <w:color w:val="auto"/>
          <w:kern w:val="2"/>
          <w:sz w:val="32"/>
          <w:szCs w:val="32"/>
          <w:highlight w:val="none"/>
          <w:u w:val="none"/>
          <w:lang w:val="en-US" w:eastAsia="zh-CN" w:bidi="ar-SA"/>
        </w:rPr>
        <w:t>（</w:t>
      </w:r>
      <w:r>
        <w:rPr>
          <w:rFonts w:hint="eastAsia" w:ascii="Times New Roman" w:hAnsi="Times New Roman" w:cs="Times New Roman"/>
          <w:color w:val="auto"/>
          <w:kern w:val="2"/>
          <w:sz w:val="32"/>
          <w:szCs w:val="32"/>
          <w:highlight w:val="none"/>
          <w:u w:val="none"/>
          <w:lang w:val="en-US" w:eastAsia="zh-CN" w:bidi="ar-SA"/>
        </w:rPr>
        <w:t>五</w:t>
      </w:r>
      <w:r>
        <w:rPr>
          <w:rFonts w:hint="default" w:ascii="Times New Roman" w:hAnsi="Times New Roman" w:eastAsia="仿宋_GB2312" w:cs="Times New Roman"/>
          <w:color w:val="auto"/>
          <w:kern w:val="2"/>
          <w:sz w:val="32"/>
          <w:szCs w:val="32"/>
          <w:highlight w:val="none"/>
          <w:u w:val="none"/>
          <w:lang w:val="en-US" w:eastAsia="zh-CN" w:bidi="ar-SA"/>
        </w:rPr>
        <w:t>）其他未按风险补偿基金管理办法和合作协议要求发放的贷款。</w:t>
      </w:r>
    </w:p>
    <w:p w14:paraId="4A131D20">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十</w:t>
      </w:r>
      <w:r>
        <w:rPr>
          <w:rFonts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rPr>
        <w:t>风险补偿</w:t>
      </w:r>
      <w:r>
        <w:rPr>
          <w:rFonts w:hint="eastAsia" w:ascii="Times New Roman" w:hAnsi="Times New Roman" w:eastAsia="仿宋_GB2312" w:cs="Times New Roman"/>
          <w:sz w:val="32"/>
          <w:szCs w:val="32"/>
          <w:highlight w:val="none"/>
          <w:lang w:val="en-US" w:eastAsia="zh-CN"/>
        </w:rPr>
        <w:t>基金余额不足</w:t>
      </w:r>
      <w:r>
        <w:rPr>
          <w:rFonts w:hint="eastAsia" w:ascii="仿宋_GB2312" w:hAnsi="仿宋_GB2312" w:eastAsia="仿宋_GB2312" w:cs="仿宋_GB2312"/>
          <w:sz w:val="32"/>
          <w:szCs w:val="32"/>
          <w:highlight w:val="none"/>
          <w:lang w:val="en-US" w:eastAsia="zh-CN"/>
        </w:rPr>
        <w:t>20%</w:t>
      </w:r>
      <w:r>
        <w:rPr>
          <w:rFonts w:hint="eastAsia" w:ascii="Times New Roman" w:hAnsi="Times New Roman" w:eastAsia="仿宋_GB2312" w:cs="Times New Roman"/>
          <w:sz w:val="32"/>
          <w:szCs w:val="32"/>
          <w:highlight w:val="none"/>
          <w:lang w:eastAsia="zh-CN"/>
        </w:rPr>
        <w:t>（含）</w:t>
      </w:r>
      <w:r>
        <w:rPr>
          <w:rFonts w:ascii="Times New Roman" w:hAnsi="Times New Roman" w:eastAsia="仿宋_GB2312" w:cs="Times New Roman"/>
          <w:sz w:val="32"/>
          <w:szCs w:val="32"/>
          <w:highlight w:val="none"/>
        </w:rPr>
        <w:t>时，</w:t>
      </w:r>
      <w:r>
        <w:rPr>
          <w:rFonts w:hint="eastAsia" w:ascii="Times New Roman" w:hAnsi="Times New Roman" w:eastAsia="仿宋_GB2312" w:cs="Times New Roman"/>
          <w:sz w:val="32"/>
          <w:szCs w:val="32"/>
          <w:highlight w:val="none"/>
          <w:lang w:eastAsia="zh-CN"/>
        </w:rPr>
        <w:t>基金</w:t>
      </w:r>
      <w:r>
        <w:rPr>
          <w:rFonts w:hint="eastAsia" w:ascii="Times New Roman" w:hAnsi="Times New Roman" w:eastAsia="仿宋_GB2312" w:cs="Times New Roman"/>
          <w:sz w:val="32"/>
          <w:szCs w:val="32"/>
          <w:highlight w:val="none"/>
        </w:rPr>
        <w:t>停止新增业务，清收存量业务，补偿以发生风险的时间先后顺序按比例分担补偿，赔完即止。待资金</w:t>
      </w:r>
      <w:r>
        <w:rPr>
          <w:rFonts w:hint="eastAsia" w:ascii="Times New Roman" w:hAnsi="Times New Roman" w:eastAsia="仿宋_GB2312" w:cs="Times New Roman"/>
          <w:sz w:val="32"/>
          <w:szCs w:val="32"/>
          <w:highlight w:val="none"/>
          <w:lang w:val="en-US" w:eastAsia="zh-CN"/>
        </w:rPr>
        <w:t>追回或</w:t>
      </w:r>
      <w:r>
        <w:rPr>
          <w:rFonts w:hint="eastAsia" w:ascii="Times New Roman" w:hAnsi="Times New Roman" w:eastAsia="仿宋_GB2312" w:cs="Times New Roman"/>
          <w:sz w:val="32"/>
          <w:szCs w:val="32"/>
          <w:highlight w:val="none"/>
        </w:rPr>
        <w:t>补充后再</w:t>
      </w:r>
      <w:r>
        <w:rPr>
          <w:rFonts w:hint="eastAsia" w:ascii="Times New Roman" w:hAnsi="Times New Roman" w:eastAsia="仿宋_GB2312" w:cs="Times New Roman"/>
          <w:sz w:val="32"/>
          <w:szCs w:val="32"/>
          <w:highlight w:val="none"/>
          <w:lang w:val="en-US" w:eastAsia="zh-CN"/>
        </w:rPr>
        <w:t>重新开展</w:t>
      </w:r>
      <w:r>
        <w:rPr>
          <w:rFonts w:hint="eastAsia" w:ascii="Times New Roman" w:hAnsi="Times New Roman" w:eastAsia="仿宋_GB2312" w:cs="Times New Roman"/>
          <w:sz w:val="32"/>
          <w:szCs w:val="32"/>
          <w:highlight w:val="none"/>
        </w:rPr>
        <w:t>业务。</w:t>
      </w:r>
    </w:p>
    <w:p w14:paraId="1D5A32F8">
      <w:pPr>
        <w:keepNext w:val="0"/>
        <w:keepLines w:val="0"/>
        <w:pageBreakBefore w:val="0"/>
        <w:widowControl w:val="0"/>
        <w:kinsoku/>
        <w:wordWrap/>
        <w:overflowPunct w:val="0"/>
        <w:topLinePunct w:val="0"/>
        <w:autoSpaceDE/>
        <w:autoSpaceDN/>
        <w:bidi w:val="0"/>
        <w:adjustRightInd/>
        <w:snapToGrid/>
        <w:spacing w:line="560" w:lineRule="exact"/>
        <w:ind w:left="0" w:leftChars="0" w:firstLine="643" w:firstLineChars="200"/>
        <w:jc w:val="center"/>
        <w:textAlignment w:val="auto"/>
        <w:rPr>
          <w:rFonts w:ascii="Times New Roman" w:hAnsi="Times New Roman" w:eastAsia="仿宋_GB2312" w:cs="Times New Roman"/>
          <w:b/>
          <w:bCs/>
          <w:sz w:val="32"/>
          <w:szCs w:val="32"/>
          <w:highlight w:val="none"/>
        </w:rPr>
      </w:pPr>
    </w:p>
    <w:p w14:paraId="436B96A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center"/>
        <w:textAlignment w:val="auto"/>
        <w:rPr>
          <w:rFonts w:ascii="Times New Roman" w:hAnsi="Times New Roman" w:eastAsia="仿宋_GB2312" w:cs="Times New Roman"/>
          <w:b/>
          <w:bCs/>
          <w:sz w:val="32"/>
          <w:szCs w:val="32"/>
          <w:highlight w:val="none"/>
        </w:rPr>
      </w:pPr>
      <w:r>
        <w:rPr>
          <w:rFonts w:hint="eastAsia" w:ascii="黑体" w:hAnsi="黑体" w:eastAsia="黑体" w:cs="黑体"/>
          <w:b w:val="0"/>
          <w:bCs w:val="0"/>
          <w:sz w:val="32"/>
          <w:szCs w:val="32"/>
          <w:highlight w:val="none"/>
        </w:rPr>
        <w:t>第三章</w:t>
      </w:r>
      <w:r>
        <w:rPr>
          <w:rFonts w:hint="eastAsia" w:ascii="黑体" w:hAnsi="黑体" w:eastAsia="黑体" w:cs="黑体"/>
          <w:b w:val="0"/>
          <w:bCs w:val="0"/>
          <w:sz w:val="32"/>
          <w:szCs w:val="32"/>
          <w:highlight w:val="none"/>
          <w:lang w:val="en-US" w:eastAsia="zh-CN"/>
        </w:rPr>
        <w:t xml:space="preserve">   </w:t>
      </w:r>
      <w:r>
        <w:rPr>
          <w:rFonts w:hint="eastAsia" w:ascii="黑体" w:hAnsi="黑体" w:eastAsia="黑体" w:cs="黑体"/>
          <w:b w:val="0"/>
          <w:bCs w:val="0"/>
          <w:sz w:val="32"/>
          <w:szCs w:val="32"/>
          <w:highlight w:val="none"/>
        </w:rPr>
        <w:t>部门职责</w:t>
      </w:r>
    </w:p>
    <w:p w14:paraId="37B4A6B6">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p>
    <w:p w14:paraId="683F4459">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十一</w:t>
      </w:r>
      <w:r>
        <w:rPr>
          <w:rFonts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市财政局负责</w:t>
      </w:r>
      <w:r>
        <w:rPr>
          <w:rFonts w:hint="eastAsia" w:ascii="Times New Roman" w:hAnsi="Times New Roman" w:eastAsia="仿宋_GB2312" w:cs="Times New Roman"/>
          <w:sz w:val="32"/>
          <w:szCs w:val="32"/>
          <w:highlight w:val="none"/>
          <w:lang w:eastAsia="zh-CN"/>
        </w:rPr>
        <w:t>牵头制定风险补偿基金管理办法等相关制度，组织</w:t>
      </w:r>
      <w:r>
        <w:rPr>
          <w:rFonts w:ascii="Times New Roman" w:hAnsi="Times New Roman" w:eastAsia="仿宋_GB2312" w:cs="Times New Roman"/>
          <w:sz w:val="32"/>
          <w:szCs w:val="32"/>
          <w:highlight w:val="none"/>
        </w:rPr>
        <w:t>本市范围内风险补偿</w:t>
      </w:r>
      <w:r>
        <w:rPr>
          <w:rFonts w:hint="eastAsia" w:ascii="Times New Roman" w:hAnsi="Times New Roman" w:eastAsia="仿宋_GB2312" w:cs="Times New Roman"/>
          <w:sz w:val="32"/>
          <w:szCs w:val="32"/>
          <w:highlight w:val="none"/>
          <w:lang w:val="en-US" w:eastAsia="zh-CN"/>
        </w:rPr>
        <w:t>基金</w:t>
      </w:r>
      <w:r>
        <w:rPr>
          <w:rFonts w:ascii="Times New Roman" w:hAnsi="Times New Roman" w:eastAsia="仿宋_GB2312" w:cs="Times New Roman"/>
          <w:sz w:val="32"/>
          <w:szCs w:val="32"/>
          <w:highlight w:val="none"/>
        </w:rPr>
        <w:t>的筹集安排及绩效评价等工作，协调金融机构</w:t>
      </w:r>
      <w:r>
        <w:rPr>
          <w:rFonts w:hint="eastAsia" w:ascii="Times New Roman" w:hAnsi="Times New Roman" w:eastAsia="仿宋_GB2312" w:cs="Times New Roman"/>
          <w:sz w:val="32"/>
          <w:szCs w:val="32"/>
          <w:highlight w:val="none"/>
          <w:lang w:eastAsia="zh-CN"/>
        </w:rPr>
        <w:t>和类金融机构</w:t>
      </w:r>
      <w:r>
        <w:rPr>
          <w:rFonts w:ascii="Times New Roman" w:hAnsi="Times New Roman" w:eastAsia="仿宋_GB2312" w:cs="Times New Roman"/>
          <w:sz w:val="32"/>
          <w:szCs w:val="32"/>
          <w:highlight w:val="none"/>
        </w:rPr>
        <w:t>加大小微企业</w:t>
      </w:r>
      <w:r>
        <w:rPr>
          <w:rFonts w:hint="eastAsia" w:ascii="Times New Roman" w:hAnsi="Times New Roman" w:eastAsia="仿宋_GB2312" w:cs="Times New Roman"/>
          <w:sz w:val="32"/>
          <w:szCs w:val="32"/>
          <w:highlight w:val="none"/>
        </w:rPr>
        <w:t>的</w:t>
      </w:r>
      <w:r>
        <w:rPr>
          <w:rFonts w:ascii="Times New Roman" w:hAnsi="Times New Roman" w:eastAsia="仿宋_GB2312" w:cs="Times New Roman"/>
          <w:sz w:val="32"/>
          <w:szCs w:val="32"/>
          <w:highlight w:val="none"/>
        </w:rPr>
        <w:t>贷款投放，</w:t>
      </w:r>
      <w:r>
        <w:rPr>
          <w:rFonts w:hint="eastAsia" w:ascii="Times New Roman" w:hAnsi="Times New Roman" w:eastAsia="仿宋_GB2312" w:cs="Times New Roman"/>
          <w:sz w:val="32"/>
          <w:szCs w:val="32"/>
          <w:highlight w:val="none"/>
          <w:lang w:eastAsia="zh-CN"/>
        </w:rPr>
        <w:t>监督指导</w:t>
      </w:r>
      <w:r>
        <w:rPr>
          <w:rFonts w:hint="eastAsia" w:ascii="Times New Roman" w:hAnsi="Times New Roman" w:eastAsia="仿宋_GB2312" w:cs="Times New Roman"/>
          <w:color w:val="auto"/>
          <w:sz w:val="32"/>
          <w:szCs w:val="32"/>
          <w:highlight w:val="none"/>
          <w:u w:val="none"/>
          <w:lang w:val="en-US" w:eastAsia="zh-CN"/>
        </w:rPr>
        <w:t>基金托管机构</w:t>
      </w:r>
      <w:r>
        <w:rPr>
          <w:rFonts w:ascii="Times New Roman" w:hAnsi="Times New Roman" w:eastAsia="仿宋_GB2312" w:cs="Times New Roman"/>
          <w:color w:val="auto"/>
          <w:sz w:val="32"/>
          <w:szCs w:val="32"/>
          <w:highlight w:val="none"/>
          <w:u w:val="none"/>
        </w:rPr>
        <w:t>规范使用风险补偿</w:t>
      </w:r>
      <w:r>
        <w:rPr>
          <w:rFonts w:hint="eastAsia" w:ascii="Times New Roman" w:hAnsi="Times New Roman" w:eastAsia="仿宋_GB2312" w:cs="Times New Roman"/>
          <w:color w:val="auto"/>
          <w:sz w:val="32"/>
          <w:szCs w:val="32"/>
          <w:highlight w:val="none"/>
          <w:u w:val="none"/>
          <w:lang w:val="en-US" w:eastAsia="zh-CN"/>
        </w:rPr>
        <w:t>基金</w:t>
      </w:r>
      <w:r>
        <w:rPr>
          <w:rFonts w:hint="eastAsia" w:ascii="Times New Roman" w:hAnsi="Times New Roman" w:eastAsia="仿宋_GB2312" w:cs="Times New Roman"/>
          <w:color w:val="auto"/>
          <w:sz w:val="32"/>
          <w:szCs w:val="32"/>
          <w:highlight w:val="none"/>
          <w:u w:val="none"/>
          <w:lang w:eastAsia="zh-CN"/>
        </w:rPr>
        <w:t>，会同</w:t>
      </w:r>
      <w:r>
        <w:rPr>
          <w:rFonts w:hint="eastAsia" w:ascii="Times New Roman" w:hAnsi="Times New Roman" w:eastAsia="仿宋_GB2312" w:cs="Times New Roman"/>
          <w:sz w:val="32"/>
          <w:szCs w:val="32"/>
          <w:highlight w:val="none"/>
          <w:lang w:val="en-US" w:eastAsia="zh-CN"/>
        </w:rPr>
        <w:t>中国人民银行克拉玛依市分行、国家金融监督管理总局克拉玛依监管分局</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基金</w:t>
      </w:r>
      <w:r>
        <w:rPr>
          <w:rFonts w:hint="eastAsia" w:ascii="Times New Roman" w:hAnsi="Times New Roman" w:eastAsia="仿宋_GB2312" w:cs="Times New Roman"/>
          <w:sz w:val="32"/>
          <w:szCs w:val="32"/>
          <w:highlight w:val="none"/>
          <w:lang w:eastAsia="zh-CN"/>
        </w:rPr>
        <w:t>托管</w:t>
      </w:r>
      <w:r>
        <w:rPr>
          <w:rFonts w:hint="eastAsia" w:ascii="Times New Roman" w:hAnsi="Times New Roman" w:eastAsia="仿宋_GB2312" w:cs="Times New Roman"/>
          <w:sz w:val="32"/>
          <w:szCs w:val="32"/>
          <w:highlight w:val="none"/>
        </w:rPr>
        <w:t>机构等部门</w:t>
      </w:r>
      <w:r>
        <w:rPr>
          <w:rFonts w:hint="eastAsia" w:ascii="Times New Roman" w:hAnsi="Times New Roman" w:eastAsia="仿宋_GB2312" w:cs="Times New Roman"/>
          <w:sz w:val="32"/>
          <w:szCs w:val="32"/>
          <w:highlight w:val="none"/>
          <w:lang w:val="en-US" w:eastAsia="zh-CN"/>
        </w:rPr>
        <w:t>共同审核风险补偿申请，做出风险补偿决定，研究其他重大事项。</w:t>
      </w:r>
    </w:p>
    <w:p w14:paraId="766778C2">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eastAsia="zh-CN"/>
        </w:rPr>
        <w:t>第十二条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color w:val="auto"/>
          <w:sz w:val="32"/>
          <w:szCs w:val="32"/>
          <w:highlight w:val="none"/>
          <w:u w:val="none"/>
          <w:lang w:val="en-US" w:eastAsia="zh-CN"/>
        </w:rPr>
        <w:t>市财政局</w:t>
      </w:r>
      <w:r>
        <w:rPr>
          <w:rFonts w:hint="eastAsia" w:ascii="Times New Roman" w:hAnsi="Times New Roman" w:eastAsia="仿宋_GB2312" w:cs="Times New Roman"/>
          <w:sz w:val="32"/>
          <w:szCs w:val="32"/>
          <w:highlight w:val="none"/>
          <w:lang w:val="en-US" w:eastAsia="zh-CN"/>
        </w:rPr>
        <w:t>、中国人民银行克拉玛依市分行及国家金融监督管理总局克拉玛依监管分局分别按照监管职责对所管理的银行机构、担保机构、类金融机构的风险分担业务开展监督指导，并对不良贷款的追偿加大督促力度，协调开展放款机构和担保机构业务合作。</w:t>
      </w:r>
    </w:p>
    <w:p w14:paraId="723125BE">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第十</w:t>
      </w:r>
      <w:r>
        <w:rPr>
          <w:rFonts w:hint="eastAsia" w:ascii="Times New Roman" w:hAnsi="Times New Roman" w:eastAsia="仿宋_GB2312" w:cs="Times New Roman"/>
          <w:sz w:val="32"/>
          <w:szCs w:val="32"/>
          <w:highlight w:val="none"/>
          <w:lang w:eastAsia="zh-CN"/>
        </w:rPr>
        <w:t>三</w:t>
      </w:r>
      <w:r>
        <w:rPr>
          <w:rFonts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w:t>
      </w:r>
      <w:r>
        <w:rPr>
          <w:rFonts w:hint="eastAsia" w:ascii="Times New Roman" w:hAnsi="Times New Roman" w:eastAsia="仿宋_GB2312" w:cs="Times New Roman"/>
          <w:sz w:val="32"/>
          <w:szCs w:val="32"/>
          <w:highlight w:val="none"/>
          <w:lang w:eastAsia="zh-CN"/>
        </w:rPr>
        <w:t>基金</w:t>
      </w:r>
      <w:r>
        <w:rPr>
          <w:rFonts w:ascii="Times New Roman" w:hAnsi="Times New Roman" w:eastAsia="仿宋_GB2312" w:cs="Times New Roman"/>
          <w:sz w:val="32"/>
          <w:szCs w:val="32"/>
          <w:highlight w:val="none"/>
        </w:rPr>
        <w:t>托管机构应承担以下职责：</w:t>
      </w:r>
    </w:p>
    <w:p w14:paraId="1D50AC23">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一</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u w:val="none"/>
        </w:rPr>
        <w:t>基金日常管理，对基金实行专户管理、专账核算，</w:t>
      </w:r>
      <w:r>
        <w:rPr>
          <w:rFonts w:hint="eastAsia" w:ascii="Times New Roman" w:hAnsi="Times New Roman" w:eastAsia="仿宋_GB2312" w:cs="Times New Roman"/>
          <w:color w:val="auto"/>
          <w:sz w:val="32"/>
          <w:szCs w:val="32"/>
          <w:highlight w:val="none"/>
          <w:u w:val="none"/>
          <w:lang w:val="en-US" w:eastAsia="zh-CN"/>
        </w:rPr>
        <w:t>合理配置存款类金融产品确保资金在安全的前提下实现保值增值，</w:t>
      </w:r>
      <w:r>
        <w:rPr>
          <w:rFonts w:hint="eastAsia" w:ascii="Times New Roman" w:hAnsi="Times New Roman" w:eastAsia="仿宋_GB2312" w:cs="Times New Roman"/>
          <w:color w:val="auto"/>
          <w:sz w:val="32"/>
          <w:szCs w:val="32"/>
          <w:highlight w:val="none"/>
          <w:u w:val="none"/>
        </w:rPr>
        <w:t>负责基金拨付</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sz w:val="32"/>
          <w:szCs w:val="32"/>
          <w:highlight w:val="none"/>
        </w:rPr>
        <w:t>对专户内资金安全负责；</w:t>
      </w:r>
    </w:p>
    <w:p w14:paraId="0B5E603C">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二</w:t>
      </w:r>
      <w:r>
        <w:rPr>
          <w:rFonts w:ascii="Times New Roman" w:hAnsi="Times New Roman" w:eastAsia="仿宋_GB2312" w:cs="Times New Roman"/>
          <w:sz w:val="32"/>
          <w:szCs w:val="32"/>
          <w:highlight w:val="none"/>
        </w:rPr>
        <w:t>）负责受理和审核</w:t>
      </w:r>
      <w:r>
        <w:rPr>
          <w:rFonts w:hint="eastAsia" w:ascii="Times New Roman" w:hAnsi="Times New Roman" w:eastAsia="仿宋_GB2312" w:cs="Times New Roman"/>
          <w:sz w:val="32"/>
          <w:szCs w:val="32"/>
          <w:highlight w:val="none"/>
          <w:lang w:val="en-US" w:eastAsia="zh-CN"/>
        </w:rPr>
        <w:t>担保机构的</w:t>
      </w:r>
      <w:r>
        <w:rPr>
          <w:rFonts w:ascii="Times New Roman" w:hAnsi="Times New Roman" w:eastAsia="仿宋_GB2312" w:cs="Times New Roman"/>
          <w:sz w:val="32"/>
          <w:szCs w:val="32"/>
          <w:highlight w:val="none"/>
        </w:rPr>
        <w:t>风险补偿申请，在审核通过后</w:t>
      </w:r>
      <w:r>
        <w:rPr>
          <w:rFonts w:hint="eastAsia" w:ascii="仿宋_GB2312" w:hAnsi="仿宋_GB2312" w:eastAsia="仿宋_GB2312" w:cs="仿宋_GB2312"/>
          <w:sz w:val="32"/>
          <w:szCs w:val="32"/>
          <w:highlight w:val="none"/>
          <w:lang w:val="en-US" w:eastAsia="zh-CN"/>
        </w:rPr>
        <w:t>20</w:t>
      </w:r>
      <w:r>
        <w:rPr>
          <w:rFonts w:ascii="Times New Roman" w:hAnsi="Times New Roman" w:eastAsia="仿宋_GB2312" w:cs="Times New Roman"/>
          <w:sz w:val="32"/>
          <w:szCs w:val="32"/>
          <w:highlight w:val="none"/>
        </w:rPr>
        <w:t>个工作日内，向申请</w:t>
      </w:r>
      <w:r>
        <w:rPr>
          <w:rFonts w:hint="eastAsia" w:ascii="Times New Roman" w:hAnsi="Times New Roman" w:eastAsia="仿宋_GB2312" w:cs="Times New Roman"/>
          <w:sz w:val="32"/>
          <w:szCs w:val="32"/>
          <w:highlight w:val="none"/>
          <w:lang w:val="en-US" w:eastAsia="zh-CN"/>
        </w:rPr>
        <w:t>担保机构</w:t>
      </w:r>
      <w:r>
        <w:rPr>
          <w:rFonts w:ascii="Times New Roman" w:hAnsi="Times New Roman" w:eastAsia="仿宋_GB2312" w:cs="Times New Roman"/>
          <w:sz w:val="32"/>
          <w:szCs w:val="32"/>
          <w:highlight w:val="none"/>
        </w:rPr>
        <w:t>拨付风险补偿资金；</w:t>
      </w:r>
    </w:p>
    <w:p w14:paraId="6190169E">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ascii="Times New Roman" w:hAnsi="Times New Roman" w:eastAsia="仿宋_GB2312" w:cs="Times New Roman"/>
          <w:sz w:val="32"/>
          <w:szCs w:val="32"/>
          <w:highlight w:val="none"/>
        </w:rPr>
        <w:t>）定期</w:t>
      </w:r>
      <w:r>
        <w:rPr>
          <w:rFonts w:hint="eastAsia" w:ascii="Times New Roman" w:hAnsi="Times New Roman" w:eastAsia="仿宋_GB2312" w:cs="Times New Roman"/>
          <w:sz w:val="32"/>
          <w:szCs w:val="32"/>
          <w:highlight w:val="none"/>
        </w:rPr>
        <w:t>报送</w:t>
      </w:r>
      <w:r>
        <w:rPr>
          <w:rFonts w:ascii="Times New Roman" w:hAnsi="Times New Roman" w:eastAsia="仿宋_GB2312" w:cs="Times New Roman"/>
          <w:sz w:val="32"/>
          <w:szCs w:val="32"/>
          <w:highlight w:val="none"/>
        </w:rPr>
        <w:t>风险补偿资金收支、使用情况</w:t>
      </w:r>
      <w:r>
        <w:rPr>
          <w:rFonts w:hint="eastAsia" w:ascii="Times New Roman" w:hAnsi="Times New Roman" w:eastAsia="仿宋_GB2312" w:cs="Times New Roman"/>
          <w:sz w:val="32"/>
          <w:szCs w:val="32"/>
          <w:highlight w:val="none"/>
          <w:lang w:eastAsia="zh-CN"/>
        </w:rPr>
        <w:t>，做好风险警示工作</w:t>
      </w:r>
      <w:r>
        <w:rPr>
          <w:rFonts w:ascii="Times New Roman" w:hAnsi="Times New Roman" w:eastAsia="仿宋_GB2312" w:cs="Times New Roman"/>
          <w:sz w:val="32"/>
          <w:szCs w:val="32"/>
          <w:highlight w:val="none"/>
        </w:rPr>
        <w:t>；</w:t>
      </w:r>
    </w:p>
    <w:p w14:paraId="14E06B51">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四</w:t>
      </w:r>
      <w:r>
        <w:rPr>
          <w:rFonts w:ascii="Times New Roman" w:hAnsi="Times New Roman" w:eastAsia="仿宋_GB2312" w:cs="Times New Roman"/>
          <w:sz w:val="32"/>
          <w:szCs w:val="32"/>
          <w:highlight w:val="none"/>
        </w:rPr>
        <w:t>）对</w:t>
      </w:r>
      <w:r>
        <w:rPr>
          <w:rFonts w:hint="eastAsia" w:ascii="Times New Roman" w:hAnsi="Times New Roman" w:eastAsia="仿宋_GB2312" w:cs="Times New Roman"/>
          <w:sz w:val="32"/>
          <w:szCs w:val="32"/>
          <w:highlight w:val="none"/>
          <w:lang w:eastAsia="zh-CN"/>
        </w:rPr>
        <w:t>承贷机构、</w:t>
      </w:r>
      <w:r>
        <w:rPr>
          <w:rFonts w:ascii="Times New Roman" w:hAnsi="Times New Roman" w:eastAsia="仿宋_GB2312" w:cs="Times New Roman"/>
          <w:sz w:val="32"/>
          <w:szCs w:val="32"/>
          <w:highlight w:val="none"/>
        </w:rPr>
        <w:t>贷款主体</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担保机构</w:t>
      </w:r>
      <w:r>
        <w:rPr>
          <w:rFonts w:ascii="Times New Roman" w:hAnsi="Times New Roman" w:eastAsia="仿宋_GB2312" w:cs="Times New Roman"/>
          <w:sz w:val="32"/>
          <w:szCs w:val="32"/>
          <w:highlight w:val="none"/>
        </w:rPr>
        <w:t>的贷款信息等商业秘密负责；</w:t>
      </w:r>
    </w:p>
    <w:p w14:paraId="710B5316">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cs="Times New Roman"/>
          <w:sz w:val="32"/>
          <w:szCs w:val="32"/>
          <w:highlight w:val="none"/>
          <w:lang w:eastAsia="zh-CN"/>
        </w:rPr>
      </w:pPr>
      <w:r>
        <w:rPr>
          <w:rFonts w:hint="eastAsia" w:ascii="Times New Roman" w:hAnsi="Times New Roman" w:cs="Times New Roman"/>
          <w:sz w:val="32"/>
          <w:szCs w:val="32"/>
          <w:highlight w:val="none"/>
          <w:lang w:eastAsia="zh-CN"/>
        </w:rPr>
        <w:t>（五）督促各方加大对不良贷款的追偿；</w:t>
      </w:r>
    </w:p>
    <w:p w14:paraId="0F1DB22B">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cs="Times New Roman"/>
          <w:sz w:val="32"/>
          <w:szCs w:val="32"/>
          <w:highlight w:val="none"/>
          <w:lang w:eastAsia="zh-CN"/>
        </w:rPr>
        <w:t>（六）</w:t>
      </w:r>
      <w:r>
        <w:rPr>
          <w:rFonts w:ascii="Times New Roman" w:hAnsi="Times New Roman" w:eastAsia="仿宋_GB2312" w:cs="Times New Roman"/>
          <w:sz w:val="32"/>
          <w:szCs w:val="32"/>
          <w:highlight w:val="none"/>
        </w:rPr>
        <w:t>经清收仍确定无法收回的已补偿不良贷款，按有关规定办理核销</w:t>
      </w:r>
      <w:r>
        <w:rPr>
          <w:rFonts w:hint="eastAsia" w:ascii="Times New Roman" w:hAnsi="Times New Roman" w:cs="Times New Roman"/>
          <w:sz w:val="32"/>
          <w:szCs w:val="32"/>
          <w:highlight w:val="none"/>
          <w:lang w:eastAsia="zh-CN"/>
        </w:rPr>
        <w:t>。</w:t>
      </w:r>
    </w:p>
    <w:p w14:paraId="4239BC61">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七</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color w:val="auto"/>
          <w:sz w:val="32"/>
          <w:szCs w:val="32"/>
          <w:highlight w:val="none"/>
          <w:lang w:val="en-US" w:eastAsia="zh-CN"/>
        </w:rPr>
        <w:t>加强风险补偿贷款风险控制，对承贷机构、贷款行业、客户群体视风险状况实施分级、分类管理，相应管理措施报市财政备案后实施；</w:t>
      </w:r>
    </w:p>
    <w:p w14:paraId="41EE7A5F">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（八）探索引入新的风险分担合作方，创新合作模式，进一步提升承贷机构积极性。</w:t>
      </w:r>
    </w:p>
    <w:p w14:paraId="44A9C88C">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（九）</w:t>
      </w:r>
      <w:r>
        <w:rPr>
          <w:rFonts w:ascii="Times New Roman" w:hAnsi="Times New Roman" w:eastAsia="仿宋_GB2312" w:cs="Times New Roman"/>
          <w:sz w:val="32"/>
          <w:szCs w:val="32"/>
          <w:highlight w:val="none"/>
        </w:rPr>
        <w:t>其他按照规定应承担的职责。</w:t>
      </w:r>
    </w:p>
    <w:p w14:paraId="297B6DB5">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rPr>
        <w:t>十</w:t>
      </w:r>
      <w:r>
        <w:rPr>
          <w:rFonts w:hint="eastAsia" w:ascii="Times New Roman" w:hAnsi="Times New Roman" w:eastAsia="仿宋_GB2312" w:cs="Times New Roman"/>
          <w:sz w:val="32"/>
          <w:szCs w:val="32"/>
          <w:highlight w:val="none"/>
          <w:lang w:val="en-US" w:eastAsia="zh-CN"/>
        </w:rPr>
        <w:t>四</w:t>
      </w:r>
      <w:r>
        <w:rPr>
          <w:rFonts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担</w:t>
      </w:r>
      <w:r>
        <w:rPr>
          <w:rFonts w:ascii="Times New Roman" w:hAnsi="Times New Roman" w:eastAsia="仿宋_GB2312" w:cs="Times New Roman"/>
          <w:sz w:val="32"/>
          <w:szCs w:val="32"/>
          <w:highlight w:val="none"/>
        </w:rPr>
        <w:t>保机构应承担以下职责：</w:t>
      </w:r>
    </w:p>
    <w:p w14:paraId="07BBA1B3">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一</w:t>
      </w:r>
      <w:r>
        <w:rPr>
          <w:rFonts w:ascii="Times New Roman" w:hAnsi="Times New Roman" w:eastAsia="仿宋_GB2312" w:cs="Times New Roman"/>
          <w:sz w:val="32"/>
          <w:szCs w:val="32"/>
          <w:highlight w:val="none"/>
        </w:rPr>
        <w:t>）加强与各</w:t>
      </w:r>
      <w:r>
        <w:rPr>
          <w:rFonts w:hint="eastAsia" w:ascii="Times New Roman" w:hAnsi="Times New Roman" w:eastAsia="仿宋_GB2312" w:cs="Times New Roman"/>
          <w:sz w:val="32"/>
          <w:szCs w:val="32"/>
          <w:highlight w:val="none"/>
          <w:lang w:eastAsia="zh-CN"/>
        </w:rPr>
        <w:t>承贷机构</w:t>
      </w:r>
      <w:r>
        <w:rPr>
          <w:rFonts w:ascii="Times New Roman" w:hAnsi="Times New Roman" w:eastAsia="仿宋_GB2312" w:cs="Times New Roman"/>
          <w:sz w:val="32"/>
          <w:szCs w:val="32"/>
          <w:highlight w:val="none"/>
        </w:rPr>
        <w:t>的沟通联系，</w:t>
      </w:r>
      <w:r>
        <w:rPr>
          <w:rFonts w:hint="eastAsia" w:ascii="Times New Roman" w:hAnsi="Times New Roman" w:eastAsia="仿宋_GB2312" w:cs="Times New Roman"/>
          <w:sz w:val="32"/>
          <w:szCs w:val="32"/>
          <w:highlight w:val="none"/>
          <w:lang w:eastAsia="zh-CN"/>
        </w:rPr>
        <w:t>充分利用风险补偿机制，</w:t>
      </w:r>
      <w:r>
        <w:rPr>
          <w:rFonts w:ascii="Times New Roman" w:hAnsi="Times New Roman" w:eastAsia="仿宋_GB2312" w:cs="Times New Roman"/>
          <w:sz w:val="32"/>
          <w:szCs w:val="32"/>
          <w:highlight w:val="none"/>
        </w:rPr>
        <w:t>按照支农支</w:t>
      </w:r>
      <w:r>
        <w:rPr>
          <w:rFonts w:hint="eastAsia" w:ascii="Times New Roman" w:hAnsi="Times New Roman" w:eastAsia="仿宋_GB2312" w:cs="Times New Roman"/>
          <w:sz w:val="32"/>
          <w:szCs w:val="32"/>
          <w:highlight w:val="none"/>
        </w:rPr>
        <w:t>小</w:t>
      </w:r>
      <w:r>
        <w:rPr>
          <w:rFonts w:ascii="Times New Roman" w:hAnsi="Times New Roman" w:eastAsia="仿宋_GB2312" w:cs="Times New Roman"/>
          <w:sz w:val="32"/>
          <w:szCs w:val="32"/>
          <w:highlight w:val="none"/>
        </w:rPr>
        <w:t>、尽职免责</w:t>
      </w:r>
      <w:r>
        <w:rPr>
          <w:rFonts w:hint="eastAsia" w:ascii="Times New Roman" w:hAnsi="Times New Roman" w:eastAsia="仿宋_GB2312" w:cs="Times New Roman"/>
          <w:sz w:val="32"/>
          <w:szCs w:val="32"/>
          <w:highlight w:val="none"/>
          <w:lang w:eastAsia="zh-CN"/>
        </w:rPr>
        <w:t>、敢担愿担</w:t>
      </w:r>
      <w:r>
        <w:rPr>
          <w:rFonts w:ascii="Times New Roman" w:hAnsi="Times New Roman" w:eastAsia="仿宋_GB2312" w:cs="Times New Roman"/>
          <w:sz w:val="32"/>
          <w:szCs w:val="32"/>
          <w:highlight w:val="none"/>
        </w:rPr>
        <w:t>的原则开展担保业务，按照与各</w:t>
      </w:r>
      <w:r>
        <w:rPr>
          <w:rFonts w:hint="eastAsia" w:ascii="Times New Roman" w:hAnsi="Times New Roman" w:eastAsia="仿宋_GB2312" w:cs="Times New Roman"/>
          <w:sz w:val="32"/>
          <w:szCs w:val="32"/>
          <w:highlight w:val="none"/>
          <w:lang w:val="en-US" w:eastAsia="zh-CN"/>
        </w:rPr>
        <w:t>承贷</w:t>
      </w:r>
      <w:r>
        <w:rPr>
          <w:rFonts w:hint="eastAsia" w:ascii="Times New Roman" w:hAnsi="Times New Roman" w:eastAsia="仿宋_GB2312" w:cs="Times New Roman"/>
          <w:sz w:val="32"/>
          <w:szCs w:val="32"/>
          <w:highlight w:val="none"/>
          <w:lang w:eastAsia="zh-CN"/>
        </w:rPr>
        <w:t>机构</w:t>
      </w:r>
      <w:r>
        <w:rPr>
          <w:rFonts w:ascii="Times New Roman" w:hAnsi="Times New Roman" w:eastAsia="仿宋_GB2312" w:cs="Times New Roman"/>
          <w:sz w:val="32"/>
          <w:szCs w:val="32"/>
          <w:highlight w:val="none"/>
        </w:rPr>
        <w:t>的相关协议，对发生的</w:t>
      </w:r>
      <w:r>
        <w:rPr>
          <w:rFonts w:hint="eastAsia" w:ascii="Times New Roman" w:hAnsi="Times New Roman" w:eastAsia="仿宋_GB2312" w:cs="Times New Roman"/>
          <w:sz w:val="32"/>
          <w:szCs w:val="32"/>
          <w:highlight w:val="none"/>
          <w:lang w:val="en-US" w:eastAsia="zh-CN"/>
        </w:rPr>
        <w:t>逾期</w:t>
      </w:r>
      <w:r>
        <w:rPr>
          <w:rFonts w:ascii="Times New Roman" w:hAnsi="Times New Roman" w:eastAsia="仿宋_GB2312" w:cs="Times New Roman"/>
          <w:sz w:val="32"/>
          <w:szCs w:val="32"/>
          <w:highlight w:val="none"/>
        </w:rPr>
        <w:t>贷款及时进行代偿</w:t>
      </w:r>
      <w:r>
        <w:rPr>
          <w:rFonts w:hint="eastAsia" w:ascii="Times New Roman" w:hAnsi="Times New Roman" w:eastAsia="仿宋_GB2312" w:cs="Times New Roman"/>
          <w:sz w:val="32"/>
          <w:szCs w:val="32"/>
          <w:highlight w:val="none"/>
        </w:rPr>
        <w:t>；</w:t>
      </w:r>
    </w:p>
    <w:p w14:paraId="4D63D167">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二</w:t>
      </w: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先行承担风险补偿基金</w:t>
      </w:r>
      <w:r>
        <w:rPr>
          <w:rFonts w:hint="eastAsia" w:ascii="Times New Roman" w:hAnsi="Times New Roman" w:eastAsia="仿宋_GB2312" w:cs="Times New Roman"/>
          <w:sz w:val="32"/>
          <w:szCs w:val="32"/>
          <w:highlight w:val="none"/>
          <w:lang w:val="en-US" w:eastAsia="zh-CN"/>
        </w:rPr>
        <w:t>的代偿责任，</w:t>
      </w:r>
      <w:r>
        <w:rPr>
          <w:rFonts w:hint="eastAsia" w:ascii="Times New Roman" w:hAnsi="Times New Roman" w:eastAsia="仿宋_GB2312" w:cs="Times New Roman"/>
          <w:sz w:val="32"/>
          <w:szCs w:val="32"/>
          <w:highlight w:val="none"/>
        </w:rPr>
        <w:t>对履行完代偿责任且未收回代偿本息的贷款担保业务，</w:t>
      </w:r>
      <w:r>
        <w:rPr>
          <w:rFonts w:hint="eastAsia" w:ascii="Times New Roman" w:hAnsi="Times New Roman" w:eastAsia="仿宋_GB2312" w:cs="Times New Roman"/>
          <w:sz w:val="32"/>
          <w:szCs w:val="32"/>
          <w:highlight w:val="none"/>
          <w:lang w:eastAsia="zh-CN"/>
        </w:rPr>
        <w:t>原则上</w:t>
      </w:r>
      <w:r>
        <w:rPr>
          <w:rFonts w:hint="eastAsia" w:ascii="Times New Roman" w:hAnsi="Times New Roman" w:eastAsia="仿宋_GB2312" w:cs="Times New Roman"/>
          <w:sz w:val="32"/>
          <w:szCs w:val="32"/>
          <w:highlight w:val="none"/>
        </w:rPr>
        <w:t>在每季度结束后</w:t>
      </w:r>
      <w:r>
        <w:rPr>
          <w:rFonts w:hint="eastAsia" w:ascii="仿宋_GB2312" w:hAnsi="仿宋_GB2312" w:eastAsia="仿宋_GB2312" w:cs="仿宋_GB2312"/>
          <w:sz w:val="32"/>
          <w:szCs w:val="32"/>
          <w:highlight w:val="none"/>
          <w:lang w:val="en-US" w:eastAsia="zh-CN"/>
        </w:rPr>
        <w:t>20个</w:t>
      </w:r>
      <w:r>
        <w:rPr>
          <w:rFonts w:hint="eastAsia" w:ascii="Times New Roman" w:hAnsi="Times New Roman" w:eastAsia="仿宋_GB2312" w:cs="Times New Roman"/>
          <w:sz w:val="32"/>
          <w:szCs w:val="32"/>
          <w:highlight w:val="none"/>
        </w:rPr>
        <w:t>工作日内向</w:t>
      </w:r>
      <w:r>
        <w:rPr>
          <w:rFonts w:hint="eastAsia" w:ascii="Times New Roman" w:hAnsi="Times New Roman" w:eastAsia="仿宋_GB2312" w:cs="Times New Roman"/>
          <w:color w:val="auto"/>
          <w:sz w:val="32"/>
          <w:szCs w:val="32"/>
          <w:highlight w:val="none"/>
          <w:u w:val="none"/>
          <w:lang w:eastAsia="zh-CN"/>
        </w:rPr>
        <w:t>基金</w:t>
      </w:r>
      <w:r>
        <w:rPr>
          <w:rFonts w:hint="eastAsia" w:ascii="Times New Roman" w:hAnsi="Times New Roman" w:eastAsia="仿宋_GB2312" w:cs="Times New Roman"/>
          <w:sz w:val="32"/>
          <w:szCs w:val="32"/>
          <w:highlight w:val="none"/>
        </w:rPr>
        <w:t>托管机构提出补偿申请；</w:t>
      </w:r>
    </w:p>
    <w:p w14:paraId="7C678E40">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三</w:t>
      </w:r>
      <w:r>
        <w:rPr>
          <w:rFonts w:ascii="Times New Roman" w:hAnsi="Times New Roman" w:eastAsia="仿宋_GB2312" w:cs="Times New Roman"/>
          <w:sz w:val="32"/>
          <w:szCs w:val="32"/>
          <w:highlight w:val="none"/>
        </w:rPr>
        <w:t>）与各</w:t>
      </w:r>
      <w:r>
        <w:rPr>
          <w:rFonts w:hint="eastAsia" w:ascii="Times New Roman" w:hAnsi="Times New Roman" w:eastAsia="仿宋_GB2312" w:cs="Times New Roman"/>
          <w:sz w:val="32"/>
          <w:szCs w:val="32"/>
          <w:highlight w:val="none"/>
          <w:lang w:eastAsia="zh-CN"/>
        </w:rPr>
        <w:t>承贷机构</w:t>
      </w:r>
      <w:r>
        <w:rPr>
          <w:rFonts w:ascii="Times New Roman" w:hAnsi="Times New Roman" w:eastAsia="仿宋_GB2312" w:cs="Times New Roman"/>
          <w:sz w:val="32"/>
          <w:szCs w:val="32"/>
          <w:highlight w:val="none"/>
        </w:rPr>
        <w:t>共同履行追偿责任，按照</w:t>
      </w:r>
      <w:r>
        <w:rPr>
          <w:rFonts w:hint="eastAsia" w:ascii="Times New Roman" w:hAnsi="Times New Roman" w:eastAsia="仿宋_GB2312" w:cs="Times New Roman"/>
          <w:sz w:val="32"/>
          <w:szCs w:val="32"/>
          <w:highlight w:val="none"/>
        </w:rPr>
        <w:t>风险分担</w:t>
      </w:r>
      <w:r>
        <w:rPr>
          <w:rFonts w:ascii="Times New Roman" w:hAnsi="Times New Roman" w:eastAsia="仿宋_GB2312" w:cs="Times New Roman"/>
          <w:sz w:val="32"/>
          <w:szCs w:val="32"/>
          <w:highlight w:val="none"/>
        </w:rPr>
        <w:t>规定比例将追回的贷款本息在</w:t>
      </w:r>
      <w:r>
        <w:rPr>
          <w:rFonts w:hint="eastAsia" w:ascii="Times New Roman" w:hAnsi="Times New Roman" w:eastAsia="仿宋_GB2312" w:cs="Times New Roman"/>
          <w:sz w:val="32"/>
          <w:szCs w:val="32"/>
          <w:highlight w:val="none"/>
          <w:lang w:val="en-US" w:eastAsia="zh-CN"/>
        </w:rPr>
        <w:t>每</w:t>
      </w:r>
      <w:r>
        <w:rPr>
          <w:rFonts w:hint="eastAsia" w:ascii="仿宋_GB2312" w:hAnsi="仿宋_GB2312" w:eastAsia="仿宋_GB2312" w:cs="仿宋_GB2312"/>
          <w:sz w:val="32"/>
          <w:szCs w:val="32"/>
          <w:highlight w:val="none"/>
          <w:lang w:val="en-US" w:eastAsia="zh-CN"/>
        </w:rPr>
        <w:t>年12月31</w:t>
      </w:r>
      <w:r>
        <w:rPr>
          <w:rFonts w:hint="eastAsia" w:ascii="Times New Roman" w:hAnsi="Times New Roman" w:eastAsia="仿宋_GB2312" w:cs="Times New Roman"/>
          <w:sz w:val="32"/>
          <w:szCs w:val="32"/>
          <w:highlight w:val="none"/>
        </w:rPr>
        <w:t>日</w:t>
      </w:r>
      <w:r>
        <w:rPr>
          <w:rFonts w:hint="eastAsia" w:ascii="Times New Roman" w:hAnsi="Times New Roman" w:eastAsia="仿宋_GB2312" w:cs="Times New Roman"/>
          <w:sz w:val="32"/>
          <w:szCs w:val="32"/>
          <w:highlight w:val="none"/>
          <w:lang w:val="en-US" w:eastAsia="zh-CN"/>
        </w:rPr>
        <w:t>前</w:t>
      </w:r>
      <w:r>
        <w:rPr>
          <w:rFonts w:ascii="Times New Roman" w:hAnsi="Times New Roman" w:eastAsia="仿宋_GB2312" w:cs="Times New Roman"/>
          <w:sz w:val="32"/>
          <w:szCs w:val="32"/>
          <w:highlight w:val="none"/>
        </w:rPr>
        <w:t>缴回</w:t>
      </w:r>
      <w:r>
        <w:rPr>
          <w:rFonts w:hint="eastAsia" w:ascii="Times New Roman" w:hAnsi="Times New Roman" w:eastAsia="仿宋_GB2312" w:cs="Times New Roman"/>
          <w:sz w:val="32"/>
          <w:szCs w:val="32"/>
          <w:highlight w:val="none"/>
        </w:rPr>
        <w:t>风险补偿</w:t>
      </w:r>
      <w:r>
        <w:rPr>
          <w:rFonts w:hint="eastAsia" w:ascii="Times New Roman" w:hAnsi="Times New Roman" w:eastAsia="仿宋_GB2312" w:cs="Times New Roman"/>
          <w:sz w:val="32"/>
          <w:szCs w:val="32"/>
          <w:highlight w:val="none"/>
          <w:lang w:eastAsia="zh-CN"/>
        </w:rPr>
        <w:t>基金</w:t>
      </w:r>
      <w:r>
        <w:rPr>
          <w:rFonts w:hint="eastAsia" w:ascii="Times New Roman" w:hAnsi="Times New Roman" w:eastAsia="仿宋_GB2312" w:cs="Times New Roman"/>
          <w:sz w:val="32"/>
          <w:szCs w:val="32"/>
          <w:highlight w:val="none"/>
        </w:rPr>
        <w:t>专户</w:t>
      </w:r>
      <w:r>
        <w:rPr>
          <w:rFonts w:hint="eastAsia" w:ascii="Times New Roman" w:hAnsi="Times New Roman" w:eastAsia="仿宋_GB2312" w:cs="Times New Roman"/>
          <w:sz w:val="32"/>
          <w:szCs w:val="32"/>
          <w:highlight w:val="none"/>
          <w:lang w:eastAsia="zh-CN"/>
        </w:rPr>
        <w:t>；</w:t>
      </w:r>
    </w:p>
    <w:p w14:paraId="184B8514">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（四）积极申请中央、自治区的风险分担政策以及相关奖补资金；</w:t>
      </w:r>
    </w:p>
    <w:p w14:paraId="3B57BFC7">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五</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其他按照规定应承担的职责。</w:t>
      </w:r>
    </w:p>
    <w:p w14:paraId="108D0F08">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第十</w:t>
      </w:r>
      <w:r>
        <w:rPr>
          <w:rFonts w:hint="eastAsia" w:ascii="Times New Roman" w:hAnsi="Times New Roman" w:eastAsia="仿宋_GB2312" w:cs="Times New Roman"/>
          <w:sz w:val="32"/>
          <w:szCs w:val="32"/>
          <w:highlight w:val="none"/>
          <w:lang w:val="en-US" w:eastAsia="zh-CN"/>
        </w:rPr>
        <w:t xml:space="preserve">五条  </w:t>
      </w:r>
      <w:r>
        <w:rPr>
          <w:rFonts w:hint="eastAsia" w:ascii="Times New Roman" w:hAnsi="Times New Roman" w:eastAsia="仿宋_GB2312" w:cs="Times New Roman"/>
          <w:sz w:val="32"/>
          <w:szCs w:val="32"/>
          <w:highlight w:val="none"/>
          <w:lang w:eastAsia="zh-CN"/>
        </w:rPr>
        <w:t>承贷机构</w:t>
      </w:r>
      <w:r>
        <w:rPr>
          <w:rFonts w:ascii="Times New Roman" w:hAnsi="Times New Roman" w:eastAsia="仿宋_GB2312" w:cs="Times New Roman"/>
          <w:sz w:val="32"/>
          <w:szCs w:val="32"/>
          <w:highlight w:val="none"/>
        </w:rPr>
        <w:t>应承担以下职责：</w:t>
      </w:r>
    </w:p>
    <w:p w14:paraId="55882F88">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一</w:t>
      </w:r>
      <w:r>
        <w:rPr>
          <w:rFonts w:ascii="Times New Roman" w:hAnsi="Times New Roman" w:eastAsia="仿宋_GB2312" w:cs="Times New Roman"/>
          <w:sz w:val="32"/>
          <w:szCs w:val="32"/>
          <w:highlight w:val="none"/>
        </w:rPr>
        <w:t>）按照金融监管部门的要求加大金融业务的开展，全力支持克拉玛依</w:t>
      </w:r>
      <w:r>
        <w:rPr>
          <w:rFonts w:hint="eastAsia" w:ascii="Times New Roman" w:hAnsi="Times New Roman" w:eastAsia="仿宋_GB2312" w:cs="Times New Roman"/>
          <w:sz w:val="32"/>
          <w:szCs w:val="32"/>
          <w:highlight w:val="none"/>
          <w:lang w:val="en-US" w:eastAsia="zh-CN"/>
        </w:rPr>
        <w:t>市符合条件的农户、个体工商户</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小微企业法人或实际控制人的</w:t>
      </w:r>
      <w:r>
        <w:rPr>
          <w:rFonts w:hint="eastAsia" w:ascii="Times New Roman" w:hAnsi="Times New Roman" w:eastAsia="仿宋_GB2312" w:cs="Times New Roman"/>
          <w:sz w:val="32"/>
          <w:szCs w:val="32"/>
          <w:highlight w:val="none"/>
          <w:lang w:val="en-US" w:eastAsia="zh-CN"/>
        </w:rPr>
        <w:t>合理</w:t>
      </w:r>
      <w:r>
        <w:rPr>
          <w:rFonts w:ascii="Times New Roman" w:hAnsi="Times New Roman" w:eastAsia="仿宋_GB2312" w:cs="Times New Roman"/>
          <w:sz w:val="32"/>
          <w:szCs w:val="32"/>
          <w:highlight w:val="none"/>
        </w:rPr>
        <w:t>信贷需求；</w:t>
      </w:r>
    </w:p>
    <w:p w14:paraId="3C9BA600">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二</w:t>
      </w:r>
      <w:r>
        <w:rPr>
          <w:rFonts w:ascii="Times New Roman" w:hAnsi="Times New Roman" w:eastAsia="仿宋_GB2312" w:cs="Times New Roman"/>
          <w:sz w:val="32"/>
          <w:szCs w:val="32"/>
          <w:highlight w:val="none"/>
        </w:rPr>
        <w:t>）加强与</w:t>
      </w:r>
      <w:r>
        <w:rPr>
          <w:rFonts w:hint="eastAsia" w:ascii="Times New Roman" w:hAnsi="Times New Roman" w:eastAsia="仿宋_GB2312" w:cs="Times New Roman"/>
          <w:sz w:val="32"/>
          <w:szCs w:val="32"/>
          <w:highlight w:val="none"/>
          <w:lang w:eastAsia="zh-CN"/>
        </w:rPr>
        <w:t>担保</w:t>
      </w:r>
      <w:r>
        <w:rPr>
          <w:rFonts w:ascii="Times New Roman" w:hAnsi="Times New Roman" w:eastAsia="仿宋_GB2312" w:cs="Times New Roman"/>
          <w:sz w:val="32"/>
          <w:szCs w:val="32"/>
          <w:highlight w:val="none"/>
        </w:rPr>
        <w:t>机构的业务合作，并与</w:t>
      </w:r>
      <w:r>
        <w:rPr>
          <w:rFonts w:hint="eastAsia" w:ascii="Times New Roman" w:hAnsi="Times New Roman" w:eastAsia="仿宋_GB2312" w:cs="Times New Roman"/>
          <w:sz w:val="32"/>
          <w:szCs w:val="32"/>
          <w:highlight w:val="none"/>
          <w:lang w:eastAsia="zh-CN"/>
        </w:rPr>
        <w:t>担保</w:t>
      </w:r>
      <w:r>
        <w:rPr>
          <w:rFonts w:ascii="Times New Roman" w:hAnsi="Times New Roman" w:eastAsia="仿宋_GB2312" w:cs="Times New Roman"/>
          <w:sz w:val="32"/>
          <w:szCs w:val="32"/>
          <w:highlight w:val="none"/>
        </w:rPr>
        <w:t>机构共同履行追偿责任，</w:t>
      </w:r>
      <w:r>
        <w:rPr>
          <w:rFonts w:hint="eastAsia" w:ascii="Times New Roman" w:hAnsi="Times New Roman" w:eastAsia="仿宋_GB2312" w:cs="Times New Roman"/>
          <w:sz w:val="32"/>
          <w:szCs w:val="32"/>
          <w:highlight w:val="none"/>
          <w:lang w:val="en-US" w:eastAsia="zh-CN"/>
        </w:rPr>
        <w:t>不能因自身债权追回后，不再履行追偿责任；</w:t>
      </w:r>
    </w:p>
    <w:p w14:paraId="7F0469FA">
      <w:pPr>
        <w:pStyle w:val="2"/>
        <w:ind w:left="0" w:leftChars="0" w:firstLine="0" w:firstLineChars="0"/>
        <w:rPr>
          <w:rFonts w:hint="default"/>
          <w:highlight w:val="none"/>
          <w:lang w:val="en-US" w:eastAsia="zh-CN"/>
        </w:rPr>
      </w:pPr>
      <w:r>
        <w:rPr>
          <w:rFonts w:hint="eastAsia" w:ascii="Times New Roman" w:hAnsi="Times New Roman" w:cs="Times New Roman"/>
          <w:sz w:val="32"/>
          <w:szCs w:val="32"/>
          <w:highlight w:val="none"/>
          <w:lang w:val="en-US" w:eastAsia="zh-CN"/>
        </w:rPr>
        <w:t xml:space="preserve">    （三）发生代偿补偿时，需对客户经理尽职免责情况进行说明。</w:t>
      </w:r>
    </w:p>
    <w:p w14:paraId="36ECDAEA">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val="en-US" w:eastAsia="zh-CN"/>
        </w:rPr>
        <w:t>四</w:t>
      </w:r>
      <w:r>
        <w:rPr>
          <w:rFonts w:hint="eastAsia" w:ascii="Times New Roman" w:hAnsi="Times New Roman" w:eastAsia="仿宋_GB2312" w:cs="Times New Roman"/>
          <w:sz w:val="32"/>
          <w:szCs w:val="32"/>
          <w:highlight w:val="none"/>
        </w:rPr>
        <w:t>）其他按照规定应承担的职责。</w:t>
      </w:r>
    </w:p>
    <w:p w14:paraId="55502DA7">
      <w:pPr>
        <w:pStyle w:val="2"/>
        <w:keepNext w:val="0"/>
        <w:keepLines w:val="0"/>
        <w:pageBreakBefore w:val="0"/>
        <w:kinsoku/>
        <w:wordWrap/>
        <w:topLinePunct w:val="0"/>
        <w:autoSpaceDN/>
        <w:bidi w:val="0"/>
        <w:adjustRightInd/>
        <w:snapToGrid/>
        <w:spacing w:after="0" w:line="560" w:lineRule="exact"/>
        <w:ind w:left="0" w:leftChars="0" w:firstLine="640" w:firstLineChars="200"/>
        <w:textAlignment w:val="auto"/>
        <w:rPr>
          <w:rFonts w:hint="eastAsia" w:ascii="Times New Roman" w:hAnsi="Times New Roman" w:eastAsia="仿宋_GB2312" w:cs="Times New Roman"/>
          <w:sz w:val="32"/>
          <w:szCs w:val="32"/>
          <w:highlight w:val="none"/>
        </w:rPr>
      </w:pPr>
    </w:p>
    <w:p w14:paraId="2C75CA2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center"/>
        <w:textAlignment w:val="auto"/>
        <w:rPr>
          <w:rFonts w:ascii="Times New Roman" w:hAnsi="Times New Roman" w:eastAsia="仿宋_GB2312" w:cs="Times New Roman"/>
          <w:b/>
          <w:bCs/>
          <w:sz w:val="32"/>
          <w:szCs w:val="32"/>
          <w:highlight w:val="none"/>
        </w:rPr>
      </w:pPr>
      <w:r>
        <w:rPr>
          <w:rFonts w:hint="eastAsia" w:ascii="黑体" w:hAnsi="黑体" w:eastAsia="黑体" w:cs="黑体"/>
          <w:b w:val="0"/>
          <w:bCs w:val="0"/>
          <w:sz w:val="32"/>
          <w:szCs w:val="32"/>
          <w:highlight w:val="none"/>
        </w:rPr>
        <w:t>第四章</w:t>
      </w:r>
      <w:r>
        <w:rPr>
          <w:rFonts w:hint="eastAsia" w:ascii="黑体" w:hAnsi="黑体" w:eastAsia="黑体" w:cs="黑体"/>
          <w:b w:val="0"/>
          <w:bCs w:val="0"/>
          <w:sz w:val="32"/>
          <w:szCs w:val="32"/>
          <w:highlight w:val="none"/>
          <w:lang w:val="en-US" w:eastAsia="zh-CN"/>
        </w:rPr>
        <w:t xml:space="preserve">   附则</w:t>
      </w:r>
    </w:p>
    <w:p w14:paraId="666D1A66">
      <w:pPr>
        <w:keepNext w:val="0"/>
        <w:keepLines w:val="0"/>
        <w:pageBreakBefore w:val="0"/>
        <w:kinsoku/>
        <w:wordWrap/>
        <w:topLinePunct w:val="0"/>
        <w:autoSpaceDE/>
        <w:autoSpaceDN/>
        <w:bidi w:val="0"/>
        <w:adjustRightInd/>
        <w:snapToGrid/>
        <w:spacing w:line="560" w:lineRule="exact"/>
        <w:ind w:left="0" w:leftChars="0" w:firstLine="640" w:firstLineChars="200"/>
        <w:contextualSpacing/>
        <w:textAlignment w:val="auto"/>
        <w:rPr>
          <w:rFonts w:hint="eastAsia" w:ascii="Times New Roman" w:hAnsi="Times New Roman" w:eastAsia="仿宋_GB2312" w:cs="Times New Roman"/>
          <w:sz w:val="32"/>
          <w:szCs w:val="32"/>
          <w:highlight w:val="none"/>
        </w:rPr>
      </w:pPr>
    </w:p>
    <w:p w14:paraId="18CCB9CE">
      <w:pPr>
        <w:pStyle w:val="2"/>
        <w:keepNext w:val="0"/>
        <w:keepLines w:val="0"/>
        <w:pageBreakBefore w:val="0"/>
        <w:kinsoku/>
        <w:wordWrap/>
        <w:topLinePunct w:val="0"/>
        <w:autoSpaceDN/>
        <w:bidi w:val="0"/>
        <w:adjustRightInd/>
        <w:snapToGrid/>
        <w:spacing w:after="0" w:line="560" w:lineRule="exact"/>
        <w:ind w:left="0" w:leftChars="0" w:firstLine="640" w:firstLineChars="200"/>
        <w:textAlignment w:val="auto"/>
        <w:rPr>
          <w:rFonts w:hint="eastAsia" w:ascii="Times New Roman" w:hAnsi="Times New Roman" w:cs="Times New Roman"/>
          <w:sz w:val="32"/>
          <w:szCs w:val="32"/>
          <w:highlight w:val="none"/>
          <w:lang w:val="en-US" w:eastAsia="zh-CN"/>
        </w:rPr>
      </w:pPr>
      <w:r>
        <w:rPr>
          <w:rFonts w:hint="eastAsia" w:ascii="Times New Roman" w:hAnsi="Times New Roman" w:cs="Times New Roman"/>
          <w:sz w:val="32"/>
          <w:szCs w:val="32"/>
          <w:highlight w:val="none"/>
          <w:lang w:val="en-US" w:eastAsia="zh-CN"/>
        </w:rPr>
        <w:t xml:space="preserve">第十六条  </w:t>
      </w:r>
      <w:r>
        <w:rPr>
          <w:rFonts w:hint="eastAsia" w:ascii="仿宋_GB2312" w:hAnsi="仿宋_GB2312" w:eastAsia="仿宋_GB2312" w:cs="仿宋_GB2312"/>
          <w:b w:val="0"/>
          <w:bCs w:val="0"/>
          <w:sz w:val="32"/>
          <w:szCs w:val="32"/>
          <w:highlight w:val="none"/>
          <w:lang w:val="en-US" w:eastAsia="zh-CN"/>
        </w:rPr>
        <w:t>本办法中的不良贷款是指逾期90天以上（含）无法足额偿还本息的贷款</w:t>
      </w:r>
      <w:r>
        <w:rPr>
          <w:rFonts w:hint="eastAsia" w:ascii="仿宋_GB2312" w:hAnsi="仿宋_GB2312" w:cs="仿宋_GB2312"/>
          <w:b w:val="0"/>
          <w:bCs w:val="0"/>
          <w:sz w:val="32"/>
          <w:szCs w:val="32"/>
          <w:highlight w:val="none"/>
          <w:lang w:val="en-US" w:eastAsia="zh-CN"/>
        </w:rPr>
        <w:t>。</w:t>
      </w:r>
      <w:r>
        <w:rPr>
          <w:rFonts w:hint="eastAsia" w:ascii="仿宋_GB2312" w:hAnsi="仿宋_GB2312" w:eastAsia="仿宋_GB2312" w:cs="仿宋_GB2312"/>
          <w:b w:val="0"/>
          <w:bCs w:val="0"/>
          <w:sz w:val="32"/>
          <w:szCs w:val="32"/>
          <w:highlight w:val="none"/>
          <w:lang w:val="en-US" w:eastAsia="zh-CN"/>
        </w:rPr>
        <w:t>经</w:t>
      </w:r>
      <w:r>
        <w:rPr>
          <w:rFonts w:hint="eastAsia" w:ascii="Times New Roman" w:hAnsi="Times New Roman" w:cs="Times New Roman"/>
          <w:color w:val="auto"/>
          <w:sz w:val="32"/>
          <w:szCs w:val="32"/>
          <w:highlight w:val="none"/>
          <w:u w:val="none"/>
          <w:lang w:val="en-US" w:eastAsia="zh-CN"/>
        </w:rPr>
        <w:t>承贷</w:t>
      </w:r>
      <w:r>
        <w:rPr>
          <w:rFonts w:hint="eastAsia" w:ascii="Times New Roman" w:hAnsi="Times New Roman" w:eastAsia="仿宋_GB2312" w:cs="Times New Roman"/>
          <w:color w:val="auto"/>
          <w:sz w:val="32"/>
          <w:szCs w:val="32"/>
          <w:highlight w:val="none"/>
          <w:u w:val="none"/>
          <w:lang w:val="en-US" w:eastAsia="zh-CN"/>
        </w:rPr>
        <w:t>机构、担保机构</w:t>
      </w:r>
      <w:r>
        <w:rPr>
          <w:rFonts w:hint="eastAsia" w:ascii="Times New Roman" w:hAnsi="Times New Roman" w:cs="Times New Roman"/>
          <w:color w:val="auto"/>
          <w:sz w:val="32"/>
          <w:szCs w:val="32"/>
          <w:highlight w:val="none"/>
          <w:u w:val="none"/>
          <w:lang w:val="en-US" w:eastAsia="zh-CN"/>
        </w:rPr>
        <w:t>均</w:t>
      </w:r>
      <w:r>
        <w:rPr>
          <w:rFonts w:hint="eastAsia" w:ascii="仿宋_GB2312" w:hAnsi="仿宋_GB2312" w:eastAsia="仿宋_GB2312" w:cs="仿宋_GB2312"/>
          <w:b w:val="0"/>
          <w:bCs w:val="0"/>
          <w:sz w:val="32"/>
          <w:szCs w:val="32"/>
          <w:highlight w:val="none"/>
          <w:lang w:val="en-US" w:eastAsia="zh-CN"/>
        </w:rPr>
        <w:t>确认无还款能力的贷款，可适当缩短逾期天数</w:t>
      </w:r>
      <w:r>
        <w:rPr>
          <w:rFonts w:hint="eastAsia" w:ascii="仿宋_GB2312" w:hAnsi="仿宋_GB2312" w:cs="仿宋_GB2312"/>
          <w:b w:val="0"/>
          <w:bCs w:val="0"/>
          <w:sz w:val="32"/>
          <w:szCs w:val="32"/>
          <w:highlight w:val="none"/>
          <w:lang w:val="en-US" w:eastAsia="zh-CN"/>
        </w:rPr>
        <w:t>认定为不良</w:t>
      </w:r>
      <w:r>
        <w:rPr>
          <w:rFonts w:hint="eastAsia" w:ascii="Times New Roman" w:hAnsi="Times New Roman" w:cs="Times New Roman"/>
          <w:b/>
          <w:bCs/>
          <w:sz w:val="32"/>
          <w:szCs w:val="32"/>
          <w:highlight w:val="none"/>
          <w:lang w:val="en-US" w:eastAsia="zh-CN"/>
        </w:rPr>
        <w:t>。</w:t>
      </w:r>
    </w:p>
    <w:p w14:paraId="4DB2F2C1">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第</w:t>
      </w:r>
      <w:r>
        <w:rPr>
          <w:rFonts w:hint="eastAsia" w:ascii="Times New Roman" w:hAnsi="Times New Roman" w:eastAsia="仿宋_GB2312" w:cs="Times New Roman"/>
          <w:sz w:val="32"/>
          <w:szCs w:val="32"/>
          <w:highlight w:val="none"/>
          <w:lang w:val="en-US" w:eastAsia="zh-CN"/>
        </w:rPr>
        <w:t>十七</w:t>
      </w:r>
      <w:r>
        <w:rPr>
          <w:rFonts w:ascii="Times New Roman" w:hAnsi="Times New Roman" w:eastAsia="仿宋_GB2312" w:cs="Times New Roman"/>
          <w:sz w:val="32"/>
          <w:szCs w:val="32"/>
          <w:highlight w:val="none"/>
        </w:rPr>
        <w:t>条</w:t>
      </w:r>
      <w:r>
        <w:rPr>
          <w:rFonts w:hint="eastAsia" w:ascii="Times New Roman" w:hAnsi="Times New Roman" w:eastAsia="仿宋_GB2312" w:cs="Times New Roman"/>
          <w:sz w:val="32"/>
          <w:szCs w:val="32"/>
          <w:highlight w:val="none"/>
          <w:lang w:val="en-US" w:eastAsia="zh-CN"/>
        </w:rPr>
        <w:t xml:space="preserve">  </w:t>
      </w:r>
      <w:r>
        <w:rPr>
          <w:rFonts w:ascii="Times New Roman" w:hAnsi="Times New Roman" w:eastAsia="仿宋_GB2312" w:cs="Times New Roman"/>
          <w:sz w:val="32"/>
          <w:szCs w:val="32"/>
          <w:highlight w:val="none"/>
        </w:rPr>
        <w:t>银行</w:t>
      </w:r>
      <w:r>
        <w:rPr>
          <w:rFonts w:hint="eastAsia" w:ascii="Times New Roman" w:hAnsi="Times New Roman" w:eastAsia="仿宋_GB2312" w:cs="Times New Roman"/>
          <w:sz w:val="32"/>
          <w:szCs w:val="32"/>
          <w:highlight w:val="none"/>
          <w:lang w:eastAsia="zh-CN"/>
        </w:rPr>
        <w:t>机构、</w:t>
      </w:r>
      <w:r>
        <w:rPr>
          <w:rFonts w:hint="eastAsia" w:ascii="Times New Roman" w:hAnsi="Times New Roman" w:eastAsia="仿宋_GB2312" w:cs="Times New Roman"/>
          <w:color w:val="auto"/>
          <w:sz w:val="32"/>
          <w:szCs w:val="32"/>
          <w:highlight w:val="none"/>
          <w:u w:val="none"/>
          <w:lang w:eastAsia="zh-CN"/>
        </w:rPr>
        <w:t>类金融机构</w:t>
      </w:r>
      <w:r>
        <w:rPr>
          <w:rFonts w:ascii="Times New Roman" w:hAnsi="Times New Roman" w:eastAsia="仿宋_GB2312" w:cs="Times New Roman"/>
          <w:sz w:val="32"/>
          <w:szCs w:val="32"/>
          <w:highlight w:val="none"/>
        </w:rPr>
        <w:t>及承保机构弄虚作假或与企业合谋骗贷、套取财政资金的，一经查实，将按照《中华人民共和国预算法》</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《财政违法行为处罚处分条例》（国务院令第</w:t>
      </w:r>
      <w:r>
        <w:rPr>
          <w:rFonts w:hint="eastAsia" w:ascii="仿宋_GB2312" w:hAnsi="仿宋_GB2312" w:eastAsia="仿宋_GB2312" w:cs="仿宋_GB2312"/>
          <w:sz w:val="32"/>
          <w:szCs w:val="32"/>
          <w:highlight w:val="none"/>
          <w:lang w:val="en-US" w:eastAsia="zh-CN"/>
        </w:rPr>
        <w:t>427号</w:t>
      </w:r>
      <w:r>
        <w:rPr>
          <w:rFonts w:ascii="Times New Roman" w:hAnsi="Times New Roman" w:eastAsia="仿宋_GB2312" w:cs="Times New Roman"/>
          <w:sz w:val="32"/>
          <w:szCs w:val="32"/>
          <w:highlight w:val="none"/>
        </w:rPr>
        <w:t>）等有关规定，追究相应责任</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涉嫌犯罪的，移交司法机关。</w:t>
      </w:r>
    </w:p>
    <w:p w14:paraId="369AECD5">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sz w:val="32"/>
          <w:szCs w:val="32"/>
          <w:highlight w:val="none"/>
          <w:u w:val="single"/>
          <w:lang w:val="en-US" w:eastAsia="zh-CN"/>
        </w:rPr>
      </w:pPr>
      <w:r>
        <w:rPr>
          <w:rFonts w:hint="eastAsia" w:ascii="Times New Roman" w:hAnsi="Times New Roman" w:eastAsia="仿宋_GB2312" w:cs="Times New Roman"/>
          <w:sz w:val="32"/>
          <w:szCs w:val="32"/>
          <w:highlight w:val="none"/>
          <w:lang w:val="en-US" w:eastAsia="zh-CN"/>
        </w:rPr>
        <w:t xml:space="preserve">第十八条  </w:t>
      </w:r>
      <w:r>
        <w:rPr>
          <w:rFonts w:hint="eastAsia" w:ascii="Times New Roman" w:hAnsi="Times New Roman" w:eastAsia="仿宋_GB2312" w:cs="Times New Roman"/>
          <w:color w:val="auto"/>
          <w:sz w:val="32"/>
          <w:szCs w:val="32"/>
          <w:highlight w:val="none"/>
          <w:u w:val="none"/>
          <w:lang w:val="en-US" w:eastAsia="zh-CN"/>
        </w:rPr>
        <w:t>本办法施行前发放的担保贷款按照对应期相关政策执行。</w:t>
      </w:r>
    </w:p>
    <w:p w14:paraId="192FA447">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 xml:space="preserve">第十九条  </w:t>
      </w:r>
      <w:r>
        <w:rPr>
          <w:rFonts w:hint="eastAsia" w:ascii="Times New Roman" w:hAnsi="Times New Roman" w:eastAsia="仿宋_GB2312" w:cs="Times New Roman"/>
          <w:b w:val="0"/>
          <w:bCs w:val="0"/>
          <w:color w:val="auto"/>
          <w:sz w:val="32"/>
          <w:szCs w:val="32"/>
          <w:highlight w:val="none"/>
          <w:u w:val="none"/>
          <w:lang w:val="en-US" w:eastAsia="zh-CN"/>
        </w:rPr>
        <w:t>本办法自印发之日起施行，</w:t>
      </w:r>
      <w:r>
        <w:rPr>
          <w:rFonts w:hint="eastAsia" w:ascii="Times New Roman" w:hAnsi="Times New Roman" w:eastAsia="仿宋_GB2312" w:cs="Times New Roman"/>
          <w:color w:val="auto"/>
          <w:sz w:val="32"/>
          <w:szCs w:val="32"/>
          <w:highlight w:val="none"/>
          <w:u w:val="none"/>
          <w:lang w:val="en-US" w:eastAsia="zh-CN"/>
        </w:rPr>
        <w:t>《</w:t>
      </w:r>
      <w:r>
        <w:rPr>
          <w:rFonts w:ascii="Times New Roman" w:hAnsi="Times New Roman" w:eastAsia="仿宋_GB2312" w:cs="Times New Roman"/>
          <w:color w:val="auto"/>
          <w:sz w:val="32"/>
          <w:szCs w:val="32"/>
          <w:highlight w:val="none"/>
          <w:u w:val="none"/>
        </w:rPr>
        <w:t>克拉玛依</w:t>
      </w:r>
      <w:r>
        <w:rPr>
          <w:rFonts w:hint="eastAsia" w:ascii="Times New Roman" w:hAnsi="Times New Roman" w:eastAsia="仿宋_GB2312" w:cs="Times New Roman"/>
          <w:color w:val="auto"/>
          <w:sz w:val="32"/>
          <w:szCs w:val="32"/>
          <w:highlight w:val="none"/>
          <w:u w:val="none"/>
          <w:lang w:val="en-US" w:eastAsia="zh-CN"/>
        </w:rPr>
        <w:t>市小微企业贷款风险补偿基金管理办法》（克财规</w:t>
      </w:r>
      <w:r>
        <w:rPr>
          <w:rFonts w:hint="eastAsia" w:ascii="仿宋_GB2312" w:hAnsi="仿宋_GB2312" w:eastAsia="仿宋_GB2312" w:cs="仿宋_GB2312"/>
          <w:sz w:val="32"/>
          <w:szCs w:val="32"/>
          <w:highlight w:val="none"/>
          <w:lang w:val="en-US" w:eastAsia="zh-CN"/>
        </w:rPr>
        <w:t>〔2025〕4</w:t>
      </w:r>
      <w:r>
        <w:rPr>
          <w:rFonts w:hint="eastAsia" w:ascii="Times New Roman" w:hAnsi="Times New Roman" w:eastAsia="仿宋_GB2312" w:cs="Times New Roman"/>
          <w:color w:val="auto"/>
          <w:sz w:val="32"/>
          <w:szCs w:val="32"/>
          <w:highlight w:val="none"/>
          <w:u w:val="none"/>
          <w:lang w:val="en-US" w:eastAsia="zh-CN"/>
        </w:rPr>
        <w:t>号）</w:t>
      </w:r>
      <w:r>
        <w:rPr>
          <w:rFonts w:hint="eastAsia" w:ascii="Times New Roman" w:hAnsi="Times New Roman" w:eastAsia="仿宋_GB2312" w:cs="Times New Roman"/>
          <w:sz w:val="32"/>
          <w:szCs w:val="32"/>
          <w:highlight w:val="none"/>
          <w:lang w:val="en-US" w:eastAsia="zh-CN"/>
        </w:rPr>
        <w:t>同时废止。本办法到期前，市财政局按规定开展政策评估，并根据评估结果适时调整。</w:t>
      </w:r>
    </w:p>
    <w:p w14:paraId="0FD7D532">
      <w:pPr>
        <w:keepNext w:val="0"/>
        <w:keepLines w:val="0"/>
        <w:pageBreakBefore w:val="0"/>
        <w:kinsoku/>
        <w:wordWrap/>
        <w:topLinePunct w:val="0"/>
        <w:autoSpaceDE/>
        <w:autoSpaceDN/>
        <w:bidi w:val="0"/>
        <w:adjustRightInd/>
        <w:snapToGrid/>
        <w:spacing w:line="560" w:lineRule="exact"/>
        <w:ind w:left="0" w:leftChars="0" w:firstLine="640" w:firstLineChars="200"/>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第二十条  设立风险补偿基金的区须参照执行，本办法最终解释权归属克拉玛依市财政局。</w:t>
      </w:r>
    </w:p>
    <w:p w14:paraId="5745F7A9">
      <w:pPr>
        <w:keepNext w:val="0"/>
        <w:keepLines w:val="0"/>
        <w:pageBreakBefore w:val="0"/>
        <w:kinsoku/>
        <w:wordWrap/>
        <w:topLinePunct w:val="0"/>
        <w:autoSpaceDN/>
        <w:bidi w:val="0"/>
        <w:spacing w:line="560" w:lineRule="exact"/>
        <w:textAlignment w:val="auto"/>
        <w:rPr>
          <w:rFonts w:hint="eastAsia" w:ascii="Calibri" w:hAnsi="Calibri" w:eastAsia="宋体" w:cs="Times New Roman"/>
          <w:kern w:val="2"/>
          <w:sz w:val="32"/>
          <w:szCs w:val="32"/>
          <w:highlight w:val="none"/>
          <w:lang w:val="en-US" w:eastAsia="zh-CN" w:bidi="ar-SA"/>
        </w:rPr>
      </w:pPr>
    </w:p>
    <w:p w14:paraId="62D0B0C1">
      <w:pPr>
        <w:rPr>
          <w:rFonts w:ascii="Times New Roman" w:hAnsi="Times New Roman" w:eastAsia="仿宋_GB2312"/>
          <w:sz w:val="32"/>
          <w:szCs w:val="32"/>
          <w:highlight w:val="none"/>
        </w:rPr>
      </w:pPr>
    </w:p>
    <w:p w14:paraId="34C327AE">
      <w:pPr>
        <w:rPr>
          <w:rFonts w:ascii="Times New Roman" w:hAnsi="Times New Roman" w:eastAsia="仿宋_GB2312"/>
          <w:sz w:val="32"/>
          <w:szCs w:val="32"/>
          <w:highlight w:val="none"/>
        </w:rPr>
      </w:pPr>
    </w:p>
    <w:p w14:paraId="23A38FAE">
      <w:pPr>
        <w:rPr>
          <w:rFonts w:ascii="Times New Roman" w:hAnsi="Times New Roman" w:eastAsia="仿宋_GB2312"/>
          <w:sz w:val="32"/>
          <w:szCs w:val="32"/>
          <w:highlight w:val="none"/>
        </w:rPr>
      </w:pPr>
    </w:p>
    <w:p w14:paraId="61F34932">
      <w:pPr>
        <w:rPr>
          <w:rFonts w:ascii="Times New Roman" w:hAnsi="Times New Roman" w:eastAsia="仿宋_GB2312"/>
          <w:sz w:val="32"/>
          <w:szCs w:val="32"/>
          <w:highlight w:val="none"/>
        </w:rPr>
      </w:pPr>
    </w:p>
    <w:p w14:paraId="22ED5EF0">
      <w:pPr>
        <w:pStyle w:val="2"/>
        <w:rPr>
          <w:rFonts w:ascii="Times New Roman" w:hAnsi="Times New Roman" w:eastAsia="仿宋_GB2312"/>
          <w:sz w:val="32"/>
          <w:szCs w:val="32"/>
          <w:highlight w:val="none"/>
        </w:rPr>
      </w:pPr>
    </w:p>
    <w:p w14:paraId="60740296">
      <w:pPr>
        <w:pStyle w:val="2"/>
        <w:ind w:left="0" w:leftChars="0" w:firstLine="0" w:firstLineChars="0"/>
        <w:rPr>
          <w:rFonts w:ascii="Times New Roman" w:hAnsi="Times New Roman" w:eastAsia="仿宋_GB2312"/>
          <w:sz w:val="32"/>
          <w:szCs w:val="32"/>
          <w:highlight w:val="none"/>
        </w:rPr>
      </w:pPr>
    </w:p>
    <w:p w14:paraId="209A7347">
      <w:pPr>
        <w:rPr>
          <w:rFonts w:ascii="Times New Roman" w:hAnsi="Times New Roman" w:eastAsia="仿宋_GB2312"/>
          <w:sz w:val="32"/>
          <w:szCs w:val="32"/>
          <w:highlight w:val="none"/>
        </w:rPr>
      </w:pPr>
      <w:r>
        <w:rPr>
          <w:rFonts w:ascii="Times New Roman" w:hAnsi="Times New Roman" w:eastAsia="仿宋_GB2312"/>
          <w:sz w:val="30"/>
          <w:szCs w:val="30"/>
          <w:highlight w:val="none"/>
        </w:rPr>
        <mc:AlternateContent>
          <mc:Choice Requires="wps">
            <w:drawing>
              <wp:anchor distT="0" distB="0" distL="114300" distR="114300" simplePos="0" relativeHeight="251660288" behindDoc="0" locked="0" layoutInCell="1" allowOverlap="1">
                <wp:simplePos x="0" y="0"/>
                <wp:positionH relativeFrom="column">
                  <wp:posOffset>-19050</wp:posOffset>
                </wp:positionH>
                <wp:positionV relativeFrom="paragraph">
                  <wp:posOffset>343535</wp:posOffset>
                </wp:positionV>
                <wp:extent cx="5372100" cy="7620"/>
                <wp:effectExtent l="0" t="0" r="0" b="0"/>
                <wp:wrapNone/>
                <wp:docPr id="2" name="直接箭头连接符 2"/>
                <wp:cNvGraphicFramePr/>
                <a:graphic xmlns:a="http://schemas.openxmlformats.org/drawingml/2006/main">
                  <a:graphicData uri="http://schemas.microsoft.com/office/word/2010/wordprocessingShape">
                    <wps:wsp>
                      <wps:cNvCnPr/>
                      <wps:spPr>
                        <a:xfrm flipV="1">
                          <a:off x="0" y="0"/>
                          <a:ext cx="5372100" cy="762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pt;margin-top:27.05pt;height:0.6pt;width:423pt;z-index:251660288;mso-width-relative:page;mso-height-relative:page;" filled="f" stroked="t" coordsize="21600,21600" o:gfxdata="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4qAyF1gAAAAgBAAAPAAAAAAAAAAEAIAAAACIAAABk&#10;cnMvZG93bnJldi54bWxQSwECFAAUAAAACACHTuJAbzbncQgCAAD5AwAADgAAAAAAAAABACAAAAAl&#10;AQAAZHJzL2Uyb0RvYy54bWxQSwUGAAAAAAYABgBZAQAAnwUAAAAA&#10;">
                <v:fill on="f" focussize="0,0"/>
                <v:stroke color="#000000" joinstyle="round"/>
                <v:imagedata o:title=""/>
                <o:lock v:ext="edit" aspectratio="f"/>
              </v:shape>
            </w:pict>
          </mc:Fallback>
        </mc:AlternateContent>
      </w:r>
    </w:p>
    <w:p w14:paraId="5FB35907">
      <w:pPr>
        <w:autoSpaceDE w:val="0"/>
        <w:autoSpaceDN w:val="0"/>
        <w:adjustRightInd w:val="0"/>
        <w:ind w:firstLine="280" w:firstLineChars="100"/>
        <w:rPr>
          <w:rFonts w:hint="eastAsia"/>
          <w:highlight w:val="none"/>
          <w:lang w:val="en-US" w:eastAsia="zh-CN"/>
        </w:rPr>
      </w:pPr>
      <w:r>
        <w:rPr>
          <w:rFonts w:ascii="Times New Roman" w:hAnsi="Times New Roman" w:eastAsia="仿宋_GB2312"/>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-19050</wp:posOffset>
                </wp:positionH>
                <wp:positionV relativeFrom="paragraph">
                  <wp:posOffset>375920</wp:posOffset>
                </wp:positionV>
                <wp:extent cx="5362575" cy="6985"/>
                <wp:effectExtent l="0" t="0" r="0" b="0"/>
                <wp:wrapNone/>
                <wp:docPr id="3" name="直接箭头连接符 3"/>
                <wp:cNvGraphicFramePr/>
                <a:graphic xmlns:a="http://schemas.openxmlformats.org/drawingml/2006/main">
                  <a:graphicData uri="http://schemas.microsoft.com/office/word/2010/wordprocessingShape">
                    <wps:wsp>
                      <wps:cNvCnPr/>
                      <wps:spPr>
                        <a:xfrm flipV="1">
                          <a:off x="0" y="0"/>
                          <a:ext cx="5362575" cy="69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flip:y;margin-left:-1.5pt;margin-top:29.6pt;height:0.55pt;width:422.25pt;z-index:251661312;mso-width-relative:page;mso-height-relative:page;" filled="f" stroked="t" coordsize="21600,21600" o:gfxdata="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rn24/XAAAACAEAAA8AAAAAAAAAAQAgAAAAIgAAAGRy&#10;cy9kb3ducmV2LnhtbFBLAQIUABQAAAAIAIdO4kBL4dvvBgIAAPkDAAAOAAAAAAAAAAEAIAAAACYB&#10;AABkcnMvZTJvRG9jLnhtbFBLBQYAAAAABgAGAFkBAACeBQAAAAA=&#10;">
                <v:fill on="f" focussize="0,0"/>
                <v:stroke color="#000000" joinstyle="round"/>
                <v:imagedata o:title=""/>
                <o:lock v:ext="edit" aspectratio="f"/>
              </v:shape>
            </w:pict>
          </mc:Fallback>
        </mc:AlternateContent>
      </w:r>
      <w:r>
        <w:rPr>
          <w:rFonts w:ascii="Times New Roman" w:hAnsi="Times New Roman" w:eastAsia="仿宋_GB2312"/>
          <w:sz w:val="28"/>
          <w:szCs w:val="28"/>
          <w:highlight w:val="none"/>
          <w:lang w:val="zh-CN"/>
        </w:rPr>
        <w:t>克拉玛依市财政局</w:t>
      </w:r>
      <w:r>
        <w:rPr>
          <w:rFonts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rPr>
        <w:t xml:space="preserve">　   </w:t>
      </w:r>
      <w:r>
        <w:rPr>
          <w:rFonts w:hint="eastAsia" w:ascii="Times New Roman" w:hAnsi="Times New Roman" w:eastAsia="仿宋_GB2312"/>
          <w:sz w:val="28"/>
          <w:szCs w:val="28"/>
          <w:highlight w:val="none"/>
          <w:lang w:val="en-US" w:eastAsia="zh-CN"/>
        </w:rPr>
        <w:t xml:space="preserve">   </w:t>
      </w:r>
      <w:r>
        <w:rPr>
          <w:rFonts w:hint="eastAsia" w:ascii="仿宋_GB2312" w:hAnsi="仿宋_GB2312" w:eastAsia="仿宋_GB2312" w:cs="仿宋_GB2312"/>
          <w:sz w:val="28"/>
          <w:szCs w:val="28"/>
          <w:highlight w:val="none"/>
          <w:lang w:val="en-US" w:eastAsia="zh-CN"/>
        </w:rPr>
        <w:t>2026</w:t>
      </w:r>
      <w:r>
        <w:rPr>
          <w:rFonts w:hint="eastAsia" w:ascii="仿宋_GB2312" w:hAnsi="仿宋_GB2312" w:eastAsia="仿宋_GB2312" w:cs="仿宋_GB2312"/>
          <w:sz w:val="28"/>
          <w:szCs w:val="28"/>
          <w:highlight w:val="none"/>
          <w:lang w:val="zh-CN" w:eastAsia="zh-CN"/>
        </w:rPr>
        <w:t>年</w:t>
      </w:r>
      <w:r>
        <w:rPr>
          <w:rFonts w:hint="eastAsia" w:ascii="仿宋_GB2312" w:hAnsi="仿宋_GB2312" w:eastAsia="仿宋_GB2312" w:cs="仿宋_GB2312"/>
          <w:sz w:val="28"/>
          <w:szCs w:val="28"/>
          <w:highlight w:val="none"/>
          <w:lang w:val="en-US" w:eastAsia="zh-CN"/>
        </w:rPr>
        <w:t>6</w:t>
      </w:r>
      <w:r>
        <w:rPr>
          <w:rFonts w:hint="eastAsia" w:ascii="仿宋_GB2312" w:hAnsi="仿宋_GB2312" w:eastAsia="仿宋_GB2312" w:cs="仿宋_GB2312"/>
          <w:sz w:val="28"/>
          <w:szCs w:val="28"/>
          <w:highlight w:val="none"/>
          <w:lang w:val="zh-CN" w:eastAsia="zh-CN"/>
        </w:rPr>
        <w:t>月</w:t>
      </w:r>
      <w:r>
        <w:rPr>
          <w:rFonts w:hint="eastAsia" w:ascii="仿宋_GB2312" w:hAnsi="仿宋_GB2312" w:eastAsia="仿宋_GB2312" w:cs="仿宋_GB2312"/>
          <w:sz w:val="28"/>
          <w:szCs w:val="28"/>
          <w:highlight w:val="none"/>
          <w:lang w:val="en-US" w:eastAsia="zh-CN"/>
        </w:rPr>
        <w:t>8</w:t>
      </w:r>
      <w:r>
        <w:rPr>
          <w:rFonts w:hint="eastAsia" w:ascii="仿宋_GB2312" w:hAnsi="仿宋_GB2312" w:eastAsia="仿宋_GB2312" w:cs="仿宋_GB2312"/>
          <w:sz w:val="28"/>
          <w:szCs w:val="28"/>
          <w:highlight w:val="none"/>
          <w:lang w:val="zh-CN" w:eastAsia="zh-CN"/>
        </w:rPr>
        <w:t>日</w:t>
      </w:r>
      <w:r>
        <w:rPr>
          <w:rFonts w:ascii="Times New Roman" w:hAnsi="Times New Roman" w:eastAsia="仿宋_GB2312"/>
          <w:sz w:val="28"/>
          <w:szCs w:val="28"/>
          <w:highlight w:val="none"/>
          <w:lang w:val="zh-CN"/>
        </w:rPr>
        <w:t>印发</w:t>
      </w:r>
    </w:p>
    <w:sectPr>
      <w:footerReference r:id="rId3" w:type="default"/>
      <w:pgSz w:w="11906" w:h="16838"/>
      <w:pgMar w:top="2098" w:right="1531"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panose1 w:val="02010600030101010101"/>
    <w:charset w:val="B1"/>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BDA0F">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8274E">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D18274E">
                    <w:pPr>
                      <w:pStyle w:val="4"/>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fldChar w:fldCharType="begin"/>
                    </w:r>
                    <w:r>
                      <w:rPr>
                        <w:rFonts w:hint="eastAsia" w:asciiTheme="minorEastAsia" w:hAnsiTheme="minorEastAsia" w:eastAsiaTheme="minorEastAsia" w:cstheme="minorEastAsia"/>
                        <w:sz w:val="32"/>
                        <w:szCs w:val="32"/>
                      </w:rPr>
                      <w:instrText xml:space="preserve"> PAGE  \* MERGEFORMAT </w:instrText>
                    </w:r>
                    <w:r>
                      <w:rPr>
                        <w:rFonts w:hint="eastAsia" w:asciiTheme="minorEastAsia" w:hAnsiTheme="minorEastAsia" w:eastAsiaTheme="minorEastAsia" w:cstheme="minorEastAsia"/>
                        <w:sz w:val="32"/>
                        <w:szCs w:val="32"/>
                      </w:rPr>
                      <w:fldChar w:fldCharType="separate"/>
                    </w:r>
                    <w:r>
                      <w:rPr>
                        <w:rFonts w:hint="eastAsia" w:asciiTheme="minorEastAsia" w:hAnsiTheme="minorEastAsia" w:eastAsiaTheme="minorEastAsia" w:cstheme="minorEastAsia"/>
                        <w:sz w:val="32"/>
                        <w:szCs w:val="32"/>
                      </w:rPr>
                      <w:t>1</w:t>
                    </w:r>
                    <w:r>
                      <w:rPr>
                        <w:rFonts w:hint="eastAsia" w:asciiTheme="minorEastAsia" w:hAnsiTheme="minorEastAsia" w:eastAsiaTheme="minorEastAsia" w:cstheme="minorEastAsia"/>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1ABD39EE-73CF-4326-B4DC-4CDF162BF9FB}"/>
    <w:docVar w:name="DocumentName" w:val="克财行[2019]18号电子红头格式"/>
  </w:docVars>
  <w:rsids>
    <w:rsidRoot w:val="00000000"/>
    <w:rsid w:val="00DF7C5C"/>
    <w:rsid w:val="011138F0"/>
    <w:rsid w:val="013E2199"/>
    <w:rsid w:val="02DE573B"/>
    <w:rsid w:val="02FF3D24"/>
    <w:rsid w:val="033049C7"/>
    <w:rsid w:val="0364779F"/>
    <w:rsid w:val="03A4317F"/>
    <w:rsid w:val="04D71DC1"/>
    <w:rsid w:val="055936D7"/>
    <w:rsid w:val="0578687F"/>
    <w:rsid w:val="05936CC4"/>
    <w:rsid w:val="05AE111C"/>
    <w:rsid w:val="05C52109"/>
    <w:rsid w:val="05F851DA"/>
    <w:rsid w:val="05FB6D97"/>
    <w:rsid w:val="06234217"/>
    <w:rsid w:val="069375D7"/>
    <w:rsid w:val="069C00F6"/>
    <w:rsid w:val="06B16B87"/>
    <w:rsid w:val="06C72097"/>
    <w:rsid w:val="06EE09D6"/>
    <w:rsid w:val="07863434"/>
    <w:rsid w:val="07B57F92"/>
    <w:rsid w:val="082C1351"/>
    <w:rsid w:val="08AC3C6F"/>
    <w:rsid w:val="092A66B2"/>
    <w:rsid w:val="094E6687"/>
    <w:rsid w:val="097F0676"/>
    <w:rsid w:val="09890B78"/>
    <w:rsid w:val="0995201F"/>
    <w:rsid w:val="09C41DA7"/>
    <w:rsid w:val="0A19575B"/>
    <w:rsid w:val="0B221CE0"/>
    <w:rsid w:val="0C2811C9"/>
    <w:rsid w:val="0C3C461F"/>
    <w:rsid w:val="0CAB5F58"/>
    <w:rsid w:val="0D2F6AFF"/>
    <w:rsid w:val="0D327139"/>
    <w:rsid w:val="0E6B6312"/>
    <w:rsid w:val="0EB203BE"/>
    <w:rsid w:val="0EE01851"/>
    <w:rsid w:val="0F4E072A"/>
    <w:rsid w:val="0FB05194"/>
    <w:rsid w:val="0FCF06DE"/>
    <w:rsid w:val="102A1AF5"/>
    <w:rsid w:val="102F38FF"/>
    <w:rsid w:val="10671757"/>
    <w:rsid w:val="11C24BBF"/>
    <w:rsid w:val="125C42AC"/>
    <w:rsid w:val="125D310C"/>
    <w:rsid w:val="130C3149"/>
    <w:rsid w:val="1333585B"/>
    <w:rsid w:val="143F754A"/>
    <w:rsid w:val="14A05BCD"/>
    <w:rsid w:val="14AF1479"/>
    <w:rsid w:val="14E4617E"/>
    <w:rsid w:val="15C8203E"/>
    <w:rsid w:val="15D94252"/>
    <w:rsid w:val="17D46E24"/>
    <w:rsid w:val="184B29A4"/>
    <w:rsid w:val="197C1041"/>
    <w:rsid w:val="19EE70F8"/>
    <w:rsid w:val="1B3B4866"/>
    <w:rsid w:val="1BBA2E0E"/>
    <w:rsid w:val="1C294E63"/>
    <w:rsid w:val="1C3D60E3"/>
    <w:rsid w:val="1C985504"/>
    <w:rsid w:val="1D3618FC"/>
    <w:rsid w:val="1D561ACE"/>
    <w:rsid w:val="1DC6432B"/>
    <w:rsid w:val="1DF11C2D"/>
    <w:rsid w:val="1E035064"/>
    <w:rsid w:val="1E161E6D"/>
    <w:rsid w:val="1F77F999"/>
    <w:rsid w:val="1F8C51B1"/>
    <w:rsid w:val="1FBC260D"/>
    <w:rsid w:val="1FD25609"/>
    <w:rsid w:val="20201EC2"/>
    <w:rsid w:val="20557FE8"/>
    <w:rsid w:val="20844BB2"/>
    <w:rsid w:val="20A179A9"/>
    <w:rsid w:val="20A74D09"/>
    <w:rsid w:val="20E51F26"/>
    <w:rsid w:val="20E52F05"/>
    <w:rsid w:val="21ED3737"/>
    <w:rsid w:val="21EF4908"/>
    <w:rsid w:val="223433B7"/>
    <w:rsid w:val="224750CA"/>
    <w:rsid w:val="22FE28EE"/>
    <w:rsid w:val="23005D79"/>
    <w:rsid w:val="236E4B2D"/>
    <w:rsid w:val="243E1982"/>
    <w:rsid w:val="2482257B"/>
    <w:rsid w:val="24926FFA"/>
    <w:rsid w:val="24A71EEA"/>
    <w:rsid w:val="250509A0"/>
    <w:rsid w:val="25BE6FE6"/>
    <w:rsid w:val="2634359A"/>
    <w:rsid w:val="266566ED"/>
    <w:rsid w:val="26CC10B7"/>
    <w:rsid w:val="27480C39"/>
    <w:rsid w:val="276738A2"/>
    <w:rsid w:val="2779684F"/>
    <w:rsid w:val="27B43F16"/>
    <w:rsid w:val="284A431A"/>
    <w:rsid w:val="287610F2"/>
    <w:rsid w:val="28F4613D"/>
    <w:rsid w:val="294007BB"/>
    <w:rsid w:val="29D35C62"/>
    <w:rsid w:val="2A2D448C"/>
    <w:rsid w:val="2A303947"/>
    <w:rsid w:val="2A8062CA"/>
    <w:rsid w:val="2A997AF3"/>
    <w:rsid w:val="2B01299A"/>
    <w:rsid w:val="2B6F2FCE"/>
    <w:rsid w:val="2BE21AD5"/>
    <w:rsid w:val="2BF33D0E"/>
    <w:rsid w:val="2CCE420F"/>
    <w:rsid w:val="2D2E5DFC"/>
    <w:rsid w:val="2DF827CA"/>
    <w:rsid w:val="2F367505"/>
    <w:rsid w:val="2F7047E3"/>
    <w:rsid w:val="2F7705EC"/>
    <w:rsid w:val="30116EF7"/>
    <w:rsid w:val="301A2FC3"/>
    <w:rsid w:val="3050647D"/>
    <w:rsid w:val="305459C9"/>
    <w:rsid w:val="306D3FFB"/>
    <w:rsid w:val="30745EDB"/>
    <w:rsid w:val="316A3509"/>
    <w:rsid w:val="318F5E35"/>
    <w:rsid w:val="320F7AC3"/>
    <w:rsid w:val="332848D1"/>
    <w:rsid w:val="337C68D0"/>
    <w:rsid w:val="340A6274"/>
    <w:rsid w:val="340B26B2"/>
    <w:rsid w:val="34565153"/>
    <w:rsid w:val="346516FC"/>
    <w:rsid w:val="346B624B"/>
    <w:rsid w:val="34A4154F"/>
    <w:rsid w:val="34C07A59"/>
    <w:rsid w:val="34E42656"/>
    <w:rsid w:val="35031AB7"/>
    <w:rsid w:val="35306FBE"/>
    <w:rsid w:val="356B60D2"/>
    <w:rsid w:val="35A157B0"/>
    <w:rsid w:val="362D79B8"/>
    <w:rsid w:val="36575E25"/>
    <w:rsid w:val="36CF4B6D"/>
    <w:rsid w:val="36DE2411"/>
    <w:rsid w:val="376E6341"/>
    <w:rsid w:val="379A14B0"/>
    <w:rsid w:val="37D82A31"/>
    <w:rsid w:val="37FA1BD7"/>
    <w:rsid w:val="383407C4"/>
    <w:rsid w:val="38526B04"/>
    <w:rsid w:val="38733B2C"/>
    <w:rsid w:val="387B69BA"/>
    <w:rsid w:val="3883181E"/>
    <w:rsid w:val="391622DE"/>
    <w:rsid w:val="39862531"/>
    <w:rsid w:val="39AF0FAE"/>
    <w:rsid w:val="39FA48AC"/>
    <w:rsid w:val="3A4A6127"/>
    <w:rsid w:val="3A7A7135"/>
    <w:rsid w:val="3ACB1C3B"/>
    <w:rsid w:val="3ACF536D"/>
    <w:rsid w:val="3B0C1B8B"/>
    <w:rsid w:val="3B0E0CB9"/>
    <w:rsid w:val="3BC94414"/>
    <w:rsid w:val="3D220A76"/>
    <w:rsid w:val="3D375BF2"/>
    <w:rsid w:val="3D3B303C"/>
    <w:rsid w:val="3E9D7E49"/>
    <w:rsid w:val="3EED5F0C"/>
    <w:rsid w:val="3FA579ED"/>
    <w:rsid w:val="40033813"/>
    <w:rsid w:val="40E063E2"/>
    <w:rsid w:val="40E63206"/>
    <w:rsid w:val="41FE2F9A"/>
    <w:rsid w:val="424944B9"/>
    <w:rsid w:val="424B00E9"/>
    <w:rsid w:val="4259773D"/>
    <w:rsid w:val="42F275A1"/>
    <w:rsid w:val="43441DEB"/>
    <w:rsid w:val="43890781"/>
    <w:rsid w:val="438D34E4"/>
    <w:rsid w:val="438E0F66"/>
    <w:rsid w:val="447B4066"/>
    <w:rsid w:val="45195461"/>
    <w:rsid w:val="454747F5"/>
    <w:rsid w:val="454F25DA"/>
    <w:rsid w:val="45B47174"/>
    <w:rsid w:val="45C32647"/>
    <w:rsid w:val="45F63444"/>
    <w:rsid w:val="463D41BF"/>
    <w:rsid w:val="468247BC"/>
    <w:rsid w:val="4689464F"/>
    <w:rsid w:val="46BC111E"/>
    <w:rsid w:val="47777325"/>
    <w:rsid w:val="477814AE"/>
    <w:rsid w:val="47BE3144"/>
    <w:rsid w:val="481B4D9A"/>
    <w:rsid w:val="4858534D"/>
    <w:rsid w:val="48782955"/>
    <w:rsid w:val="48B06FCF"/>
    <w:rsid w:val="491A693E"/>
    <w:rsid w:val="494C742C"/>
    <w:rsid w:val="4A69301F"/>
    <w:rsid w:val="4BC61F6E"/>
    <w:rsid w:val="4BE21410"/>
    <w:rsid w:val="4C446806"/>
    <w:rsid w:val="4C901A9F"/>
    <w:rsid w:val="4D2B7407"/>
    <w:rsid w:val="4DB841F3"/>
    <w:rsid w:val="4F0E2841"/>
    <w:rsid w:val="4F596466"/>
    <w:rsid w:val="4F60388B"/>
    <w:rsid w:val="4F8C7A5C"/>
    <w:rsid w:val="4FA8580B"/>
    <w:rsid w:val="50DB675D"/>
    <w:rsid w:val="51AA39A8"/>
    <w:rsid w:val="52E277B1"/>
    <w:rsid w:val="53131F7C"/>
    <w:rsid w:val="53186EE4"/>
    <w:rsid w:val="536043CA"/>
    <w:rsid w:val="539719B0"/>
    <w:rsid w:val="53B36EF3"/>
    <w:rsid w:val="542B4EF0"/>
    <w:rsid w:val="54836776"/>
    <w:rsid w:val="550C1988"/>
    <w:rsid w:val="561327B5"/>
    <w:rsid w:val="57BA337A"/>
    <w:rsid w:val="57CF6B93"/>
    <w:rsid w:val="57D518B1"/>
    <w:rsid w:val="580144C3"/>
    <w:rsid w:val="598349BD"/>
    <w:rsid w:val="5A082117"/>
    <w:rsid w:val="5A841D95"/>
    <w:rsid w:val="5A8D42AA"/>
    <w:rsid w:val="5B164401"/>
    <w:rsid w:val="5B1A5C97"/>
    <w:rsid w:val="5B431C62"/>
    <w:rsid w:val="5B500CD6"/>
    <w:rsid w:val="5B6267E7"/>
    <w:rsid w:val="5B6A1223"/>
    <w:rsid w:val="5BEDBBB9"/>
    <w:rsid w:val="5CDD6300"/>
    <w:rsid w:val="5CEC89F3"/>
    <w:rsid w:val="5CF27BCF"/>
    <w:rsid w:val="5D591305"/>
    <w:rsid w:val="5EE240B6"/>
    <w:rsid w:val="5F5645E8"/>
    <w:rsid w:val="5F811D8C"/>
    <w:rsid w:val="5FB84599"/>
    <w:rsid w:val="5FE771E7"/>
    <w:rsid w:val="605275F6"/>
    <w:rsid w:val="60636B31"/>
    <w:rsid w:val="60B91215"/>
    <w:rsid w:val="61632D51"/>
    <w:rsid w:val="61AF2F50"/>
    <w:rsid w:val="61CB73F0"/>
    <w:rsid w:val="62BB51B7"/>
    <w:rsid w:val="62BC66CE"/>
    <w:rsid w:val="63087E09"/>
    <w:rsid w:val="63126031"/>
    <w:rsid w:val="638435B1"/>
    <w:rsid w:val="64236413"/>
    <w:rsid w:val="643730F5"/>
    <w:rsid w:val="643D66E9"/>
    <w:rsid w:val="64941813"/>
    <w:rsid w:val="64B61BBA"/>
    <w:rsid w:val="64D56443"/>
    <w:rsid w:val="65CD0811"/>
    <w:rsid w:val="66C75C1F"/>
    <w:rsid w:val="67830C49"/>
    <w:rsid w:val="67EA7827"/>
    <w:rsid w:val="682826AF"/>
    <w:rsid w:val="69B625BB"/>
    <w:rsid w:val="69CD7801"/>
    <w:rsid w:val="69EE4AD9"/>
    <w:rsid w:val="6A050A5F"/>
    <w:rsid w:val="6A301889"/>
    <w:rsid w:val="6AD43A04"/>
    <w:rsid w:val="6AE073D8"/>
    <w:rsid w:val="6B152058"/>
    <w:rsid w:val="6B1E7298"/>
    <w:rsid w:val="6B9A01F9"/>
    <w:rsid w:val="6BDD5AC3"/>
    <w:rsid w:val="6BEE029F"/>
    <w:rsid w:val="6C0C1250"/>
    <w:rsid w:val="6DEC1AE6"/>
    <w:rsid w:val="6E321008"/>
    <w:rsid w:val="6F33356B"/>
    <w:rsid w:val="6FC154E6"/>
    <w:rsid w:val="70B728DA"/>
    <w:rsid w:val="710F356E"/>
    <w:rsid w:val="72135A67"/>
    <w:rsid w:val="728A3865"/>
    <w:rsid w:val="72B012AF"/>
    <w:rsid w:val="739D4185"/>
    <w:rsid w:val="73DF53F1"/>
    <w:rsid w:val="7455116B"/>
    <w:rsid w:val="74B46F86"/>
    <w:rsid w:val="76405288"/>
    <w:rsid w:val="767E1A75"/>
    <w:rsid w:val="76EE554B"/>
    <w:rsid w:val="77100FE4"/>
    <w:rsid w:val="779B69C9"/>
    <w:rsid w:val="787C017D"/>
    <w:rsid w:val="787F3397"/>
    <w:rsid w:val="793D4AA4"/>
    <w:rsid w:val="795A56A5"/>
    <w:rsid w:val="79BC7226"/>
    <w:rsid w:val="79C06025"/>
    <w:rsid w:val="79F842AA"/>
    <w:rsid w:val="7AAF67FA"/>
    <w:rsid w:val="7ACE539E"/>
    <w:rsid w:val="7B160A06"/>
    <w:rsid w:val="7BA41933"/>
    <w:rsid w:val="7BCF772F"/>
    <w:rsid w:val="7D133473"/>
    <w:rsid w:val="7D5512FD"/>
    <w:rsid w:val="7D725243"/>
    <w:rsid w:val="7D7B658D"/>
    <w:rsid w:val="7D835E72"/>
    <w:rsid w:val="7DEF1308"/>
    <w:rsid w:val="7E3E102F"/>
    <w:rsid w:val="7F361938"/>
    <w:rsid w:val="99DE2692"/>
    <w:rsid w:val="DBEFAFA4"/>
    <w:rsid w:val="E05FD167"/>
    <w:rsid w:val="F5EF8297"/>
    <w:rsid w:val="F7FF3FE5"/>
    <w:rsid w:val="FBF5C316"/>
    <w:rsid w:val="FBFAE164"/>
    <w:rsid w:val="FF6FFD71"/>
    <w:rsid w:val="FFDF8871"/>
    <w:rsid w:val="FFFB05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spacing w:line="560" w:lineRule="exact"/>
      <w:ind w:firstLine="420" w:firstLineChars="200"/>
    </w:pPr>
    <w:rPr>
      <w:rFonts w:eastAsia="仿宋_GB2312"/>
      <w:sz w:val="32"/>
    </w:r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1</Lines>
  <Paragraphs>1</Paragraphs>
  <TotalTime>1</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2023-09-02T20:45:00Z</dcterms:created>
  <dc:creator>wangxiaohong</dc:creator>
  <cp:lastModifiedBy>user</cp:lastModifiedBy>
  <cp:lastPrinted>2026-05-07T18:52:00Z</cp:lastPrinted>
  <dcterms:modified xsi:type="dcterms:W3CDTF">2026-06-08T19:56:42Z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4EC03730110E456F98DECE8CE5666543_12</vt:lpwstr>
  </property>
</Properties>
</file>